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2567C6" w14:textId="3B756E15" w:rsidR="00600F6C" w:rsidRPr="001A476F" w:rsidRDefault="00600F6C" w:rsidP="00600F6C">
      <w:pPr>
        <w:tabs>
          <w:tab w:val="left" w:pos="7535"/>
        </w:tabs>
        <w:jc w:val="center"/>
        <w:rPr>
          <w:sz w:val="28"/>
          <w:szCs w:val="28"/>
        </w:rPr>
      </w:pPr>
      <w:r w:rsidRPr="001A476F">
        <w:rPr>
          <w:sz w:val="28"/>
          <w:szCs w:val="28"/>
        </w:rPr>
        <w:t xml:space="preserve">Аукционная документация на проведение аукциона № </w:t>
      </w:r>
      <w:r w:rsidR="00811424">
        <w:rPr>
          <w:sz w:val="28"/>
          <w:szCs w:val="28"/>
        </w:rPr>
        <w:t>20</w:t>
      </w:r>
      <w:r w:rsidR="000E4B64">
        <w:rPr>
          <w:sz w:val="28"/>
          <w:szCs w:val="28"/>
        </w:rPr>
        <w:t>/</w:t>
      </w:r>
      <w:r w:rsidR="008922F1">
        <w:rPr>
          <w:sz w:val="28"/>
          <w:szCs w:val="28"/>
        </w:rPr>
        <w:t>2</w:t>
      </w:r>
      <w:r w:rsidR="00E63F6A">
        <w:rPr>
          <w:sz w:val="28"/>
          <w:szCs w:val="28"/>
        </w:rPr>
        <w:t>5</w:t>
      </w:r>
    </w:p>
    <w:p w14:paraId="560AED19" w14:textId="77777777" w:rsidR="00600F6C" w:rsidRPr="001A476F" w:rsidRDefault="00600F6C" w:rsidP="00600F6C">
      <w:pPr>
        <w:tabs>
          <w:tab w:val="left" w:pos="7535"/>
        </w:tabs>
        <w:jc w:val="center"/>
        <w:rPr>
          <w:sz w:val="28"/>
          <w:szCs w:val="28"/>
        </w:rPr>
      </w:pPr>
      <w:r w:rsidRPr="001A476F">
        <w:rPr>
          <w:sz w:val="28"/>
          <w:szCs w:val="28"/>
        </w:rPr>
        <w:t>на право заключения договоров на размещение нестационарных торговых объектов на территории муниципального образования город Тула.</w:t>
      </w:r>
    </w:p>
    <w:p w14:paraId="7C36AD92" w14:textId="77777777" w:rsidR="00600F6C" w:rsidRPr="001A476F" w:rsidRDefault="00600F6C" w:rsidP="00600F6C">
      <w:pPr>
        <w:tabs>
          <w:tab w:val="left" w:pos="7535"/>
        </w:tabs>
        <w:jc w:val="center"/>
        <w:rPr>
          <w:sz w:val="28"/>
          <w:szCs w:val="28"/>
        </w:rPr>
      </w:pPr>
    </w:p>
    <w:p w14:paraId="58ADC3E8" w14:textId="77777777" w:rsidR="00600F6C" w:rsidRPr="001A476F" w:rsidRDefault="00600F6C" w:rsidP="00600F6C">
      <w:pPr>
        <w:widowControl w:val="0"/>
        <w:jc w:val="center"/>
        <w:rPr>
          <w:rFonts w:eastAsia="Calibri"/>
          <w:sz w:val="28"/>
          <w:szCs w:val="28"/>
          <w:lang w:eastAsia="en-US"/>
        </w:rPr>
      </w:pPr>
      <w:r w:rsidRPr="001A476F">
        <w:rPr>
          <w:rFonts w:eastAsia="Calibri"/>
          <w:sz w:val="28"/>
          <w:szCs w:val="28"/>
          <w:lang w:val="en-US" w:eastAsia="en-US"/>
        </w:rPr>
        <w:t>I</w:t>
      </w:r>
      <w:r w:rsidRPr="001A476F">
        <w:rPr>
          <w:rFonts w:eastAsia="Calibri"/>
          <w:sz w:val="28"/>
          <w:szCs w:val="28"/>
          <w:lang w:eastAsia="en-US"/>
        </w:rPr>
        <w:t xml:space="preserve">. </w:t>
      </w:r>
    </w:p>
    <w:p w14:paraId="1D417D84" w14:textId="77777777" w:rsidR="00600F6C" w:rsidRPr="001A476F" w:rsidRDefault="00600F6C" w:rsidP="00600F6C">
      <w:pPr>
        <w:widowControl w:val="0"/>
        <w:jc w:val="center"/>
        <w:rPr>
          <w:rFonts w:eastAsia="Calibri"/>
          <w:sz w:val="28"/>
          <w:szCs w:val="28"/>
          <w:lang w:eastAsia="en-US"/>
        </w:rPr>
      </w:pPr>
      <w:r w:rsidRPr="001A476F">
        <w:rPr>
          <w:rFonts w:eastAsia="Calibri"/>
          <w:sz w:val="28"/>
          <w:szCs w:val="28"/>
          <w:lang w:eastAsia="en-US"/>
        </w:rPr>
        <w:t>Извещение о проведении открытого аукциона.</w:t>
      </w:r>
    </w:p>
    <w:p w14:paraId="7478E972" w14:textId="77777777" w:rsidR="00600F6C" w:rsidRPr="001A476F" w:rsidRDefault="00600F6C" w:rsidP="00600F6C">
      <w:pPr>
        <w:widowControl w:val="0"/>
        <w:jc w:val="center"/>
        <w:rPr>
          <w:rFonts w:eastAsia="Calibri"/>
          <w:sz w:val="28"/>
          <w:szCs w:val="28"/>
          <w:lang w:eastAsia="en-US"/>
        </w:rPr>
      </w:pPr>
    </w:p>
    <w:p w14:paraId="5DA0B8F7" w14:textId="3B95E15D"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 Наименование аукциона: открытый аукцион №</w:t>
      </w:r>
      <w:r w:rsidR="00385D5F">
        <w:rPr>
          <w:rFonts w:ascii="Times New Roman" w:hAnsi="Times New Roman" w:cs="Times New Roman"/>
          <w:sz w:val="28"/>
          <w:szCs w:val="28"/>
        </w:rPr>
        <w:t xml:space="preserve"> </w:t>
      </w:r>
      <w:r w:rsidR="00811424">
        <w:rPr>
          <w:rFonts w:ascii="Times New Roman" w:hAnsi="Times New Roman" w:cs="Times New Roman"/>
          <w:sz w:val="28"/>
          <w:szCs w:val="28"/>
        </w:rPr>
        <w:t>20</w:t>
      </w:r>
      <w:r w:rsidRPr="001A476F">
        <w:rPr>
          <w:rFonts w:ascii="Times New Roman" w:hAnsi="Times New Roman" w:cs="Times New Roman"/>
          <w:sz w:val="28"/>
          <w:szCs w:val="28"/>
        </w:rPr>
        <w:t>/</w:t>
      </w:r>
      <w:r w:rsidR="008922F1">
        <w:rPr>
          <w:rFonts w:ascii="Times New Roman" w:hAnsi="Times New Roman" w:cs="Times New Roman"/>
          <w:sz w:val="28"/>
          <w:szCs w:val="28"/>
        </w:rPr>
        <w:t>2</w:t>
      </w:r>
      <w:r w:rsidR="00E63F6A">
        <w:rPr>
          <w:rFonts w:ascii="Times New Roman" w:hAnsi="Times New Roman" w:cs="Times New Roman"/>
          <w:sz w:val="28"/>
          <w:szCs w:val="28"/>
        </w:rPr>
        <w:t>5</w:t>
      </w:r>
      <w:r w:rsidRPr="001A476F">
        <w:rPr>
          <w:rFonts w:ascii="Times New Roman" w:hAnsi="Times New Roman" w:cs="Times New Roman"/>
          <w:sz w:val="28"/>
          <w:szCs w:val="28"/>
        </w:rPr>
        <w:t xml:space="preserve"> на право заключения договоров на размещение нестационарных торговых объектов на территории муниципального образования город Тула (лоты </w:t>
      </w:r>
      <w:r w:rsidRPr="00325FB9">
        <w:rPr>
          <w:rFonts w:ascii="Times New Roman" w:hAnsi="Times New Roman" w:cs="Times New Roman"/>
          <w:sz w:val="28"/>
          <w:szCs w:val="28"/>
        </w:rPr>
        <w:t>№№</w:t>
      </w:r>
      <w:r w:rsidR="002C2E59">
        <w:rPr>
          <w:rFonts w:ascii="Times New Roman" w:hAnsi="Times New Roman" w:cs="Times New Roman"/>
          <w:sz w:val="28"/>
          <w:szCs w:val="28"/>
        </w:rPr>
        <w:t xml:space="preserve"> </w:t>
      </w:r>
      <w:r w:rsidR="002C2E59" w:rsidRPr="007A385D">
        <w:rPr>
          <w:rFonts w:ascii="Times New Roman" w:hAnsi="Times New Roman" w:cs="Times New Roman"/>
          <w:sz w:val="28"/>
          <w:szCs w:val="28"/>
        </w:rPr>
        <w:t>1-</w:t>
      </w:r>
      <w:r w:rsidR="00411725">
        <w:rPr>
          <w:rFonts w:ascii="Times New Roman" w:hAnsi="Times New Roman" w:cs="Times New Roman"/>
          <w:sz w:val="28"/>
          <w:szCs w:val="28"/>
        </w:rPr>
        <w:t>2</w:t>
      </w:r>
      <w:r w:rsidRPr="007A385D">
        <w:rPr>
          <w:rFonts w:ascii="Times New Roman" w:hAnsi="Times New Roman" w:cs="Times New Roman"/>
          <w:sz w:val="28"/>
          <w:szCs w:val="28"/>
        </w:rPr>
        <w:t>).</w:t>
      </w:r>
    </w:p>
    <w:p w14:paraId="79E4D3FD" w14:textId="77777777"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2. Организатор аукциона: управление экономического развития администрации города Тулы (далее - Управление).</w:t>
      </w:r>
    </w:p>
    <w:p w14:paraId="5AA57F34"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Адрес организатора: г. Тула, ул. Советская, д.112</w:t>
      </w:r>
    </w:p>
    <w:p w14:paraId="1A0DD61E"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Почтовый адрес: 300041, г. Тула, ул. Советская, д.112</w:t>
      </w:r>
    </w:p>
    <w:p w14:paraId="1FDC09C7" w14:textId="77777777" w:rsidR="00600F6C" w:rsidRDefault="00600F6C" w:rsidP="00600F6C">
      <w:pPr>
        <w:widowControl w:val="0"/>
        <w:tabs>
          <w:tab w:val="left" w:leader="underscore" w:pos="7394"/>
        </w:tabs>
        <w:ind w:firstLine="709"/>
        <w:jc w:val="both"/>
        <w:rPr>
          <w:bCs/>
          <w:sz w:val="28"/>
          <w:szCs w:val="28"/>
        </w:rPr>
      </w:pPr>
      <w:r w:rsidRPr="001A476F">
        <w:rPr>
          <w:bCs/>
          <w:sz w:val="28"/>
          <w:szCs w:val="28"/>
        </w:rPr>
        <w:t xml:space="preserve">Адрес электронной почты: </w:t>
      </w:r>
      <w:r w:rsidRPr="008511A3">
        <w:rPr>
          <w:kern w:val="72"/>
          <w:sz w:val="28"/>
          <w:szCs w:val="28"/>
          <w:lang w:val="en-US"/>
        </w:rPr>
        <w:t>uer</w:t>
      </w:r>
      <w:r w:rsidRPr="008511A3">
        <w:rPr>
          <w:kern w:val="72"/>
          <w:sz w:val="28"/>
          <w:szCs w:val="28"/>
        </w:rPr>
        <w:t>@</w:t>
      </w:r>
      <w:r w:rsidRPr="008511A3">
        <w:rPr>
          <w:kern w:val="72"/>
          <w:sz w:val="28"/>
          <w:szCs w:val="28"/>
          <w:lang w:val="en-US"/>
        </w:rPr>
        <w:t>cityadm</w:t>
      </w:r>
      <w:r w:rsidRPr="008511A3">
        <w:rPr>
          <w:kern w:val="72"/>
          <w:sz w:val="28"/>
          <w:szCs w:val="28"/>
        </w:rPr>
        <w:t>.</w:t>
      </w:r>
      <w:r w:rsidRPr="008511A3">
        <w:rPr>
          <w:kern w:val="72"/>
          <w:sz w:val="28"/>
          <w:szCs w:val="28"/>
          <w:lang w:val="en-US"/>
        </w:rPr>
        <w:t>tula</w:t>
      </w:r>
      <w:r w:rsidRPr="008511A3">
        <w:rPr>
          <w:kern w:val="72"/>
          <w:sz w:val="28"/>
          <w:szCs w:val="28"/>
        </w:rPr>
        <w:t>.</w:t>
      </w:r>
      <w:r w:rsidRPr="008511A3">
        <w:rPr>
          <w:kern w:val="72"/>
          <w:sz w:val="28"/>
          <w:szCs w:val="28"/>
          <w:lang w:val="en-US"/>
        </w:rPr>
        <w:t>ru</w:t>
      </w:r>
      <w:r w:rsidRPr="001A476F">
        <w:rPr>
          <w:bCs/>
          <w:sz w:val="28"/>
          <w:szCs w:val="28"/>
        </w:rPr>
        <w:t xml:space="preserve"> </w:t>
      </w:r>
    </w:p>
    <w:p w14:paraId="576FD8B4"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Телефон: 30-47-93</w:t>
      </w:r>
    </w:p>
    <w:p w14:paraId="78D9612E" w14:textId="77777777" w:rsidR="00600F6C" w:rsidRPr="001A476F" w:rsidRDefault="00600F6C" w:rsidP="00600F6C">
      <w:pPr>
        <w:widowControl w:val="0"/>
        <w:ind w:firstLine="709"/>
        <w:jc w:val="both"/>
        <w:rPr>
          <w:sz w:val="28"/>
          <w:szCs w:val="28"/>
        </w:rPr>
      </w:pPr>
      <w:r w:rsidRPr="001A476F">
        <w:rPr>
          <w:sz w:val="28"/>
          <w:szCs w:val="28"/>
        </w:rPr>
        <w:t xml:space="preserve">Контактное лицо: </w:t>
      </w:r>
      <w:r w:rsidR="00D54A5E">
        <w:rPr>
          <w:sz w:val="28"/>
          <w:szCs w:val="28"/>
        </w:rPr>
        <w:t>Горбунова Галина Александровна</w:t>
      </w:r>
    </w:p>
    <w:p w14:paraId="46722237" w14:textId="2BB6A3BB" w:rsidR="00600F6C" w:rsidRPr="00B66097"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Аукционная документация и проект договора размещаются на официальном сайте администрации города Тулы (</w:t>
      </w:r>
      <w:hyperlink r:id="rId8" w:history="1">
        <w:r w:rsidR="003D43CC" w:rsidRPr="00B66097">
          <w:rPr>
            <w:rStyle w:val="a4"/>
            <w:rFonts w:ascii="Times New Roman" w:hAnsi="Times New Roman" w:cs="Times New Roman"/>
            <w:color w:val="auto"/>
            <w:sz w:val="28"/>
            <w:szCs w:val="28"/>
            <w:u w:val="none"/>
          </w:rPr>
          <w:t>https://tulacity.gosuslugi.ru</w:t>
        </w:r>
      </w:hyperlink>
      <w:r w:rsidRPr="001A476F">
        <w:rPr>
          <w:rFonts w:ascii="Times New Roman" w:hAnsi="Times New Roman" w:cs="Times New Roman"/>
          <w:sz w:val="28"/>
          <w:szCs w:val="28"/>
        </w:rPr>
        <w:t>)</w:t>
      </w:r>
      <w:r w:rsidR="003D43CC">
        <w:rPr>
          <w:rFonts w:ascii="Times New Roman" w:hAnsi="Times New Roman" w:cs="Times New Roman"/>
          <w:sz w:val="28"/>
          <w:szCs w:val="28"/>
        </w:rPr>
        <w:t xml:space="preserve">, </w:t>
      </w:r>
      <w:r w:rsidR="003D43CC" w:rsidRPr="003D43CC">
        <w:rPr>
          <w:rFonts w:ascii="Times New Roman" w:hAnsi="Times New Roman" w:cs="Times New Roman"/>
          <w:sz w:val="28"/>
          <w:szCs w:val="28"/>
        </w:rPr>
        <w:t>а также на портале поддержки и развития малого и среднего бизнеса муниципального образования город Тула</w:t>
      </w:r>
      <w:r w:rsidR="003D43CC">
        <w:rPr>
          <w:rFonts w:ascii="Times New Roman" w:hAnsi="Times New Roman" w:cs="Times New Roman"/>
          <w:sz w:val="28"/>
          <w:szCs w:val="28"/>
        </w:rPr>
        <w:t xml:space="preserve"> (</w:t>
      </w:r>
      <w:hyperlink r:id="rId9" w:history="1">
        <w:r w:rsidR="003D43CC" w:rsidRPr="00B66097">
          <w:rPr>
            <w:rStyle w:val="a4"/>
            <w:rFonts w:ascii="Times New Roman" w:hAnsi="Times New Roman" w:cs="Times New Roman"/>
            <w:color w:val="auto"/>
            <w:sz w:val="28"/>
            <w:szCs w:val="28"/>
            <w:u w:val="none"/>
            <w:lang w:val="en-US"/>
          </w:rPr>
          <w:t>http</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biz</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tula</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ru</w:t>
        </w:r>
      </w:hyperlink>
      <w:r w:rsidR="003D43CC" w:rsidRPr="00B66097">
        <w:rPr>
          <w:rStyle w:val="a4"/>
          <w:rFonts w:ascii="Times New Roman" w:hAnsi="Times New Roman" w:cs="Times New Roman"/>
          <w:color w:val="auto"/>
          <w:sz w:val="28"/>
          <w:szCs w:val="28"/>
        </w:rPr>
        <w:t>)</w:t>
      </w:r>
      <w:r w:rsidRPr="00B66097">
        <w:rPr>
          <w:rFonts w:ascii="Times New Roman" w:hAnsi="Times New Roman" w:cs="Times New Roman"/>
          <w:sz w:val="28"/>
          <w:szCs w:val="28"/>
        </w:rPr>
        <w:t>.</w:t>
      </w:r>
    </w:p>
    <w:p w14:paraId="23975F3D" w14:textId="711155BF"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Условия договора, заключаемого по результатам аукциона, определены в проекте договора, размещенном на официальном сайте администрации города Тулы </w:t>
      </w:r>
      <w:r w:rsidR="00EA3DD7" w:rsidRPr="001A476F">
        <w:rPr>
          <w:rFonts w:ascii="Times New Roman" w:hAnsi="Times New Roman" w:cs="Times New Roman"/>
          <w:sz w:val="28"/>
          <w:szCs w:val="28"/>
        </w:rPr>
        <w:t>(</w:t>
      </w:r>
      <w:hyperlink r:id="rId10" w:history="1">
        <w:r w:rsidR="003D43CC" w:rsidRPr="00B66097">
          <w:rPr>
            <w:rStyle w:val="a4"/>
            <w:rFonts w:ascii="Times New Roman" w:hAnsi="Times New Roman" w:cs="Times New Roman"/>
            <w:color w:val="auto"/>
            <w:sz w:val="28"/>
            <w:szCs w:val="28"/>
            <w:u w:val="none"/>
          </w:rPr>
          <w:t>https://tulacity.gosuslugi.ru</w:t>
        </w:r>
      </w:hyperlink>
      <w:r w:rsidR="00EA3DD7" w:rsidRPr="001A476F">
        <w:rPr>
          <w:rFonts w:ascii="Times New Roman" w:hAnsi="Times New Roman" w:cs="Times New Roman"/>
          <w:sz w:val="28"/>
          <w:szCs w:val="28"/>
        </w:rPr>
        <w:t>)</w:t>
      </w:r>
      <w:r w:rsidR="003D43CC">
        <w:rPr>
          <w:rFonts w:ascii="Times New Roman" w:hAnsi="Times New Roman" w:cs="Times New Roman"/>
          <w:sz w:val="28"/>
          <w:szCs w:val="28"/>
        </w:rPr>
        <w:t xml:space="preserve">, </w:t>
      </w:r>
      <w:r w:rsidR="003D43CC" w:rsidRPr="003D43CC">
        <w:rPr>
          <w:rFonts w:ascii="Times New Roman" w:hAnsi="Times New Roman" w:cs="Times New Roman"/>
          <w:sz w:val="28"/>
          <w:szCs w:val="28"/>
        </w:rPr>
        <w:t>а также на портале поддержки и развития малого и среднего бизнеса муниципального образования город Тула</w:t>
      </w:r>
      <w:r w:rsidR="003D43CC">
        <w:rPr>
          <w:rFonts w:ascii="Times New Roman" w:hAnsi="Times New Roman" w:cs="Times New Roman"/>
          <w:sz w:val="28"/>
          <w:szCs w:val="28"/>
        </w:rPr>
        <w:t xml:space="preserve"> (</w:t>
      </w:r>
      <w:hyperlink r:id="rId11" w:history="1">
        <w:r w:rsidR="003D43CC" w:rsidRPr="00B66097">
          <w:rPr>
            <w:rStyle w:val="a4"/>
            <w:rFonts w:ascii="Times New Roman" w:hAnsi="Times New Roman" w:cs="Times New Roman"/>
            <w:color w:val="auto"/>
            <w:sz w:val="28"/>
            <w:szCs w:val="28"/>
            <w:u w:val="none"/>
            <w:lang w:val="en-US"/>
          </w:rPr>
          <w:t>http</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biz</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tula</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ru</w:t>
        </w:r>
      </w:hyperlink>
      <w:r w:rsidR="003D43CC" w:rsidRPr="00B66097">
        <w:rPr>
          <w:rStyle w:val="a4"/>
          <w:rFonts w:ascii="Times New Roman" w:hAnsi="Times New Roman" w:cs="Times New Roman"/>
          <w:color w:val="auto"/>
          <w:sz w:val="28"/>
          <w:szCs w:val="28"/>
          <w:u w:val="none"/>
        </w:rPr>
        <w:t>)</w:t>
      </w:r>
      <w:r w:rsidRPr="003D43CC">
        <w:rPr>
          <w:rFonts w:ascii="Times New Roman" w:hAnsi="Times New Roman" w:cs="Times New Roman"/>
          <w:sz w:val="28"/>
          <w:szCs w:val="28"/>
        </w:rPr>
        <w:t>.</w:t>
      </w:r>
    </w:p>
    <w:p w14:paraId="012D770A" w14:textId="4E177E89"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Организатор торгов вправе отказаться от проведения аукциона в любое время, но не позднее чем за </w:t>
      </w:r>
      <w:r w:rsidR="00FF66C3">
        <w:rPr>
          <w:rFonts w:ascii="Times New Roman" w:hAnsi="Times New Roman" w:cs="Times New Roman"/>
          <w:sz w:val="28"/>
          <w:szCs w:val="28"/>
        </w:rPr>
        <w:t>5</w:t>
      </w:r>
      <w:r w:rsidRPr="001A476F">
        <w:rPr>
          <w:rFonts w:ascii="Times New Roman" w:hAnsi="Times New Roman" w:cs="Times New Roman"/>
          <w:sz w:val="28"/>
          <w:szCs w:val="28"/>
        </w:rPr>
        <w:t xml:space="preserve"> д</w:t>
      </w:r>
      <w:r w:rsidR="00FF66C3">
        <w:rPr>
          <w:rFonts w:ascii="Times New Roman" w:hAnsi="Times New Roman" w:cs="Times New Roman"/>
          <w:sz w:val="28"/>
          <w:szCs w:val="28"/>
        </w:rPr>
        <w:t>ней</w:t>
      </w:r>
      <w:r w:rsidRPr="001A476F">
        <w:rPr>
          <w:rFonts w:ascii="Times New Roman" w:hAnsi="Times New Roman" w:cs="Times New Roman"/>
          <w:sz w:val="28"/>
          <w:szCs w:val="28"/>
        </w:rPr>
        <w:t xml:space="preserve"> до </w:t>
      </w:r>
      <w:r w:rsidR="00FF66C3">
        <w:rPr>
          <w:rFonts w:ascii="Times New Roman" w:hAnsi="Times New Roman" w:cs="Times New Roman"/>
          <w:sz w:val="28"/>
          <w:szCs w:val="28"/>
        </w:rPr>
        <w:t>даты окончания срока подачи заявок на участие в аукционе.</w:t>
      </w:r>
      <w:r w:rsidR="00B42C6C">
        <w:rPr>
          <w:rFonts w:ascii="Times New Roman" w:hAnsi="Times New Roman" w:cs="Times New Roman"/>
          <w:sz w:val="28"/>
          <w:szCs w:val="28"/>
        </w:rPr>
        <w:t xml:space="preserve"> Извещение об отказе от проведения аукциона размещается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B42C6C">
        <w:rPr>
          <w:rFonts w:ascii="Times New Roman" w:hAnsi="Times New Roman" w:cs="Times New Roman"/>
          <w:sz w:val="28"/>
          <w:szCs w:val="28"/>
        </w:rPr>
        <w:t>в информационно-телекоммуникационной сети «Интернет» не позднее следующего рабочего дня со дня принятия решения об отказе от проведения аукциона. В течение 3 рабочих дней со дня принятия указанного решения организатором аукциона направляются соответствующие уведомления всем претендентам, подавшим заявки на участие в аукционе. В данном случае задаток возвращается претендентам в течение 5 рабочих дней со дня опубликования принятого решения об отказе от проведения аукциона.</w:t>
      </w:r>
    </w:p>
    <w:p w14:paraId="483C5FDF"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Срок, место и порядок представления документации об аукционе:</w:t>
      </w:r>
    </w:p>
    <w:p w14:paraId="4F36D26B" w14:textId="6F620EF6"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3. Основания проведения аукциона: </w:t>
      </w:r>
      <w:hyperlink r:id="rId12" w:history="1">
        <w:r w:rsidRPr="001A476F">
          <w:rPr>
            <w:rFonts w:ascii="Times New Roman" w:hAnsi="Times New Roman" w:cs="Times New Roman"/>
            <w:sz w:val="28"/>
            <w:szCs w:val="28"/>
          </w:rPr>
          <w:t>постановление</w:t>
        </w:r>
      </w:hyperlink>
      <w:r w:rsidRPr="001A476F">
        <w:rPr>
          <w:rFonts w:ascii="Times New Roman" w:hAnsi="Times New Roman" w:cs="Times New Roman"/>
          <w:sz w:val="28"/>
          <w:szCs w:val="28"/>
        </w:rPr>
        <w:t xml:space="preserve"> администрации г.</w:t>
      </w:r>
      <w:r w:rsidR="00EA245C">
        <w:rPr>
          <w:rFonts w:ascii="Times New Roman" w:hAnsi="Times New Roman" w:cs="Times New Roman"/>
          <w:sz w:val="28"/>
          <w:szCs w:val="28"/>
        </w:rPr>
        <w:t xml:space="preserve"> </w:t>
      </w:r>
      <w:r w:rsidRPr="001A476F">
        <w:rPr>
          <w:rFonts w:ascii="Times New Roman" w:hAnsi="Times New Roman" w:cs="Times New Roman"/>
          <w:sz w:val="28"/>
          <w:szCs w:val="28"/>
        </w:rPr>
        <w:t xml:space="preserve">Тулы </w:t>
      </w:r>
      <w:r w:rsidRPr="00EA245C">
        <w:rPr>
          <w:rFonts w:ascii="Times New Roman" w:hAnsi="Times New Roman" w:cs="Times New Roman"/>
          <w:sz w:val="28"/>
          <w:szCs w:val="28"/>
        </w:rPr>
        <w:t xml:space="preserve">от </w:t>
      </w:r>
      <w:r w:rsidR="00EA245C">
        <w:rPr>
          <w:rFonts w:ascii="Times New Roman" w:hAnsi="Times New Roman" w:cs="Times New Roman"/>
          <w:sz w:val="28"/>
          <w:szCs w:val="28"/>
        </w:rPr>
        <w:t>18</w:t>
      </w:r>
      <w:r w:rsidRPr="00EA245C">
        <w:rPr>
          <w:rFonts w:ascii="Times New Roman" w:hAnsi="Times New Roman" w:cs="Times New Roman"/>
          <w:sz w:val="28"/>
          <w:szCs w:val="28"/>
        </w:rPr>
        <w:t>.03.20</w:t>
      </w:r>
      <w:r w:rsidR="00EA245C">
        <w:rPr>
          <w:rFonts w:ascii="Times New Roman" w:hAnsi="Times New Roman" w:cs="Times New Roman"/>
          <w:sz w:val="28"/>
          <w:szCs w:val="28"/>
        </w:rPr>
        <w:t>21</w:t>
      </w:r>
      <w:r w:rsidRPr="00EA245C">
        <w:rPr>
          <w:rFonts w:ascii="Times New Roman" w:hAnsi="Times New Roman" w:cs="Times New Roman"/>
          <w:sz w:val="28"/>
          <w:szCs w:val="28"/>
        </w:rPr>
        <w:t xml:space="preserve"> № </w:t>
      </w:r>
      <w:r w:rsidR="00EA245C">
        <w:rPr>
          <w:rFonts w:ascii="Times New Roman" w:hAnsi="Times New Roman" w:cs="Times New Roman"/>
          <w:sz w:val="28"/>
          <w:szCs w:val="28"/>
        </w:rPr>
        <w:t>456</w:t>
      </w:r>
      <w:r w:rsidRPr="00EA245C">
        <w:rPr>
          <w:rFonts w:ascii="Times New Roman" w:hAnsi="Times New Roman" w:cs="Times New Roman"/>
          <w:sz w:val="28"/>
          <w:szCs w:val="28"/>
        </w:rPr>
        <w:t xml:space="preserve"> "О размещении нестационарных торговых объектов на территории муниципального образования город Тула".</w:t>
      </w:r>
    </w:p>
    <w:p w14:paraId="0533211A" w14:textId="24645319"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4. Предмет аукциона: право заключения договоров на размещение нестационарных торговых объектов на территории муниципального образования город Тула </w:t>
      </w:r>
      <w:r w:rsidRPr="00EA245C">
        <w:rPr>
          <w:rFonts w:ascii="Times New Roman" w:hAnsi="Times New Roman" w:cs="Times New Roman"/>
          <w:sz w:val="28"/>
          <w:szCs w:val="28"/>
        </w:rPr>
        <w:t xml:space="preserve">(лоты </w:t>
      </w:r>
      <w:r w:rsidRPr="002C2E59">
        <w:rPr>
          <w:rFonts w:ascii="Times New Roman" w:hAnsi="Times New Roman" w:cs="Times New Roman"/>
          <w:sz w:val="28"/>
          <w:szCs w:val="28"/>
        </w:rPr>
        <w:t xml:space="preserve">№№ </w:t>
      </w:r>
      <w:r w:rsidRPr="007A385D">
        <w:rPr>
          <w:rFonts w:ascii="Times New Roman" w:hAnsi="Times New Roman" w:cs="Times New Roman"/>
          <w:sz w:val="28"/>
          <w:szCs w:val="28"/>
        </w:rPr>
        <w:t>1-</w:t>
      </w:r>
      <w:r w:rsidR="00411725">
        <w:rPr>
          <w:rFonts w:ascii="Times New Roman" w:hAnsi="Times New Roman" w:cs="Times New Roman"/>
          <w:sz w:val="28"/>
          <w:szCs w:val="28"/>
        </w:rPr>
        <w:t>2</w:t>
      </w:r>
      <w:r w:rsidR="006A0276" w:rsidRPr="007A385D">
        <w:rPr>
          <w:rFonts w:ascii="Times New Roman" w:hAnsi="Times New Roman" w:cs="Times New Roman"/>
          <w:sz w:val="28"/>
          <w:szCs w:val="28"/>
        </w:rPr>
        <w:t>)</w:t>
      </w:r>
      <w:r w:rsidRPr="00213899">
        <w:rPr>
          <w:rFonts w:ascii="Times New Roman" w:hAnsi="Times New Roman" w:cs="Times New Roman"/>
          <w:sz w:val="28"/>
          <w:szCs w:val="28"/>
        </w:rPr>
        <w:t xml:space="preserve"> в</w:t>
      </w:r>
      <w:r w:rsidRPr="001A476F">
        <w:rPr>
          <w:rFonts w:ascii="Times New Roman" w:hAnsi="Times New Roman" w:cs="Times New Roman"/>
          <w:sz w:val="28"/>
          <w:szCs w:val="28"/>
        </w:rPr>
        <w:t xml:space="preserve"> соответствии с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w:t>
      </w:r>
      <w:r w:rsidRPr="001A476F">
        <w:rPr>
          <w:rFonts w:ascii="Times New Roman" w:hAnsi="Times New Roman" w:cs="Times New Roman"/>
          <w:sz w:val="28"/>
          <w:szCs w:val="28"/>
        </w:rPr>
        <w:lastRenderedPageBreak/>
        <w:t>извещению).</w:t>
      </w:r>
    </w:p>
    <w:p w14:paraId="158987D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Начальная цена аукциона устанавливается в соответствии с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извещению).</w:t>
      </w:r>
    </w:p>
    <w:p w14:paraId="4DE8BBBA" w14:textId="79A7233E" w:rsidR="00600F6C" w:rsidRPr="001A476F" w:rsidRDefault="00600F6C" w:rsidP="009823D3">
      <w:pPr>
        <w:pStyle w:val="ConsPlusNormal"/>
        <w:ind w:firstLine="539"/>
        <w:jc w:val="both"/>
        <w:rPr>
          <w:rFonts w:ascii="Times New Roman" w:hAnsi="Times New Roman" w:cs="Times New Roman"/>
          <w:sz w:val="28"/>
          <w:szCs w:val="28"/>
        </w:rPr>
      </w:pPr>
      <w:r w:rsidRPr="009823D3">
        <w:rPr>
          <w:rFonts w:ascii="Times New Roman" w:hAnsi="Times New Roman" w:cs="Times New Roman"/>
          <w:sz w:val="28"/>
          <w:szCs w:val="28"/>
        </w:rPr>
        <w:t>5. Осмотр места размещения НТО осуществляется заинтересованным лицом самостоятельно</w:t>
      </w:r>
      <w:r w:rsidR="009823D3">
        <w:rPr>
          <w:rFonts w:ascii="Times New Roman" w:hAnsi="Times New Roman" w:cs="Times New Roman"/>
          <w:sz w:val="28"/>
          <w:szCs w:val="28"/>
        </w:rPr>
        <w:t>.</w:t>
      </w:r>
      <w:r w:rsidRPr="009823D3">
        <w:rPr>
          <w:rFonts w:ascii="Times New Roman" w:hAnsi="Times New Roman" w:cs="Times New Roman"/>
          <w:sz w:val="28"/>
          <w:szCs w:val="28"/>
        </w:rPr>
        <w:t xml:space="preserve"> </w:t>
      </w:r>
    </w:p>
    <w:p w14:paraId="7476A31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6. Критерий определения победителя: наиболее высокая цена за право размещения нестационарного торгового объекта.</w:t>
      </w:r>
    </w:p>
    <w:p w14:paraId="065B7F01" w14:textId="73EA72F9"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7. Срок заключения договора на размещение нестационарного торгового объекта: не более рабочих 15 дней со дня </w:t>
      </w:r>
      <w:r w:rsidR="00EB1BF1">
        <w:rPr>
          <w:rFonts w:ascii="Times New Roman" w:hAnsi="Times New Roman" w:cs="Times New Roman"/>
          <w:sz w:val="28"/>
          <w:szCs w:val="28"/>
        </w:rPr>
        <w:t>размещения итогового протокола о результата</w:t>
      </w:r>
      <w:r w:rsidR="00B7296B">
        <w:rPr>
          <w:rFonts w:ascii="Times New Roman" w:hAnsi="Times New Roman" w:cs="Times New Roman"/>
          <w:sz w:val="28"/>
          <w:szCs w:val="28"/>
        </w:rPr>
        <w:t>х</w:t>
      </w:r>
      <w:r w:rsidR="00EB1BF1">
        <w:rPr>
          <w:rFonts w:ascii="Times New Roman" w:hAnsi="Times New Roman" w:cs="Times New Roman"/>
          <w:sz w:val="28"/>
          <w:szCs w:val="28"/>
        </w:rPr>
        <w:t xml:space="preserve"> аукциона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EB1BF1">
        <w:rPr>
          <w:rFonts w:ascii="Times New Roman" w:hAnsi="Times New Roman" w:cs="Times New Roman"/>
          <w:sz w:val="28"/>
          <w:szCs w:val="28"/>
        </w:rPr>
        <w:t>в информационно-телекоммуникационной сети «Интернет»</w:t>
      </w:r>
      <w:r w:rsidR="008E72BC">
        <w:rPr>
          <w:rFonts w:ascii="Times New Roman" w:hAnsi="Times New Roman" w:cs="Times New Roman"/>
          <w:sz w:val="28"/>
          <w:szCs w:val="28"/>
        </w:rPr>
        <w:t>.</w:t>
      </w:r>
    </w:p>
    <w:p w14:paraId="7F23EE2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8. Порядок и сроки внесения итоговой цены предмета аукциона: в соответствии с проектом договора.</w:t>
      </w:r>
    </w:p>
    <w:p w14:paraId="20742F21" w14:textId="0753DB8F"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9. "Шаг аукциона" составляет </w:t>
      </w:r>
      <w:r w:rsidR="00B7296B">
        <w:rPr>
          <w:rFonts w:ascii="Times New Roman" w:hAnsi="Times New Roman" w:cs="Times New Roman"/>
          <w:sz w:val="28"/>
          <w:szCs w:val="28"/>
        </w:rPr>
        <w:t>5</w:t>
      </w:r>
      <w:r w:rsidRPr="001A476F">
        <w:rPr>
          <w:rFonts w:ascii="Times New Roman" w:hAnsi="Times New Roman" w:cs="Times New Roman"/>
          <w:sz w:val="28"/>
          <w:szCs w:val="28"/>
        </w:rPr>
        <w:t>% от начальной цены аукциона.</w:t>
      </w:r>
    </w:p>
    <w:p w14:paraId="2440BA44"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10. Сведения о месте, дате, времени и порядке проведения аукциона:</w:t>
      </w:r>
    </w:p>
    <w:p w14:paraId="62367BCC" w14:textId="552AE8B1" w:rsidR="00600F6C" w:rsidRPr="001A476F" w:rsidRDefault="00AE5C8D"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2</w:t>
      </w:r>
      <w:r w:rsidR="00811424">
        <w:rPr>
          <w:rFonts w:ascii="Times New Roman" w:hAnsi="Times New Roman" w:cs="Times New Roman"/>
          <w:sz w:val="28"/>
          <w:szCs w:val="28"/>
        </w:rPr>
        <w:t>5 ноября</w:t>
      </w:r>
      <w:r w:rsidR="008427E6" w:rsidRPr="000049BC">
        <w:rPr>
          <w:rFonts w:ascii="Times New Roman" w:hAnsi="Times New Roman" w:cs="Times New Roman"/>
          <w:sz w:val="28"/>
          <w:szCs w:val="28"/>
        </w:rPr>
        <w:t xml:space="preserve"> </w:t>
      </w:r>
      <w:r w:rsidR="00D54A5E" w:rsidRPr="000049BC">
        <w:rPr>
          <w:rFonts w:ascii="Times New Roman" w:hAnsi="Times New Roman" w:cs="Times New Roman"/>
          <w:sz w:val="28"/>
          <w:szCs w:val="28"/>
        </w:rPr>
        <w:t>202</w:t>
      </w:r>
      <w:r w:rsidR="008F266D">
        <w:rPr>
          <w:rFonts w:ascii="Times New Roman" w:hAnsi="Times New Roman" w:cs="Times New Roman"/>
          <w:sz w:val="28"/>
          <w:szCs w:val="28"/>
        </w:rPr>
        <w:t>5</w:t>
      </w:r>
      <w:r w:rsidR="00600F6C" w:rsidRPr="000049BC">
        <w:rPr>
          <w:rFonts w:ascii="Times New Roman" w:hAnsi="Times New Roman" w:cs="Times New Roman"/>
          <w:sz w:val="28"/>
          <w:szCs w:val="28"/>
        </w:rPr>
        <w:t xml:space="preserve"> года</w:t>
      </w:r>
      <w:r w:rsidR="00600F6C" w:rsidRPr="00EA245C">
        <w:rPr>
          <w:rFonts w:ascii="Times New Roman" w:hAnsi="Times New Roman" w:cs="Times New Roman"/>
          <w:sz w:val="28"/>
          <w:szCs w:val="28"/>
        </w:rPr>
        <w:t>, в 1</w:t>
      </w:r>
      <w:r w:rsidR="006F74B8">
        <w:rPr>
          <w:rFonts w:ascii="Times New Roman" w:hAnsi="Times New Roman" w:cs="Times New Roman"/>
          <w:sz w:val="28"/>
          <w:szCs w:val="28"/>
        </w:rPr>
        <w:t>0</w:t>
      </w:r>
      <w:r w:rsidR="00600F6C" w:rsidRPr="00EA245C">
        <w:rPr>
          <w:rFonts w:ascii="Times New Roman" w:hAnsi="Times New Roman" w:cs="Times New Roman"/>
          <w:sz w:val="28"/>
          <w:szCs w:val="28"/>
        </w:rPr>
        <w:t xml:space="preserve"> час. 00 мин.</w:t>
      </w:r>
      <w:r w:rsidR="00600F6C" w:rsidRPr="001A476F">
        <w:rPr>
          <w:rFonts w:ascii="Times New Roman" w:hAnsi="Times New Roman" w:cs="Times New Roman"/>
          <w:sz w:val="28"/>
          <w:szCs w:val="28"/>
        </w:rPr>
        <w:t xml:space="preserve"> по московскому времени (регистрация участников </w:t>
      </w:r>
      <w:r w:rsidR="00B42C6C" w:rsidRPr="001A476F">
        <w:rPr>
          <w:rFonts w:ascii="Times New Roman" w:hAnsi="Times New Roman" w:cs="Times New Roman"/>
          <w:sz w:val="28"/>
          <w:szCs w:val="28"/>
        </w:rPr>
        <w:t>начинается в</w:t>
      </w:r>
      <w:r w:rsidR="00600F6C" w:rsidRPr="001A476F">
        <w:rPr>
          <w:rFonts w:ascii="Times New Roman" w:hAnsi="Times New Roman" w:cs="Times New Roman"/>
          <w:sz w:val="28"/>
          <w:szCs w:val="28"/>
        </w:rPr>
        <w:t xml:space="preserve"> </w:t>
      </w:r>
      <w:r w:rsidR="006F74B8">
        <w:rPr>
          <w:rFonts w:ascii="Times New Roman" w:hAnsi="Times New Roman" w:cs="Times New Roman"/>
          <w:sz w:val="28"/>
          <w:szCs w:val="28"/>
        </w:rPr>
        <w:t>09</w:t>
      </w:r>
      <w:r w:rsidR="00600F6C" w:rsidRPr="001A476F">
        <w:rPr>
          <w:rFonts w:ascii="Times New Roman" w:hAnsi="Times New Roman" w:cs="Times New Roman"/>
          <w:sz w:val="28"/>
          <w:szCs w:val="28"/>
        </w:rPr>
        <w:t xml:space="preserve"> час 30 мин.</w:t>
      </w:r>
      <w:r w:rsidR="00B42C6C" w:rsidRPr="001A476F">
        <w:rPr>
          <w:rFonts w:ascii="Times New Roman" w:hAnsi="Times New Roman" w:cs="Times New Roman"/>
          <w:sz w:val="28"/>
          <w:szCs w:val="28"/>
        </w:rPr>
        <w:t>, завершается</w:t>
      </w:r>
      <w:r w:rsidR="00600F6C" w:rsidRPr="001A476F">
        <w:rPr>
          <w:rFonts w:ascii="Times New Roman" w:hAnsi="Times New Roman" w:cs="Times New Roman"/>
          <w:sz w:val="28"/>
          <w:szCs w:val="28"/>
        </w:rPr>
        <w:t xml:space="preserve"> в </w:t>
      </w:r>
      <w:r w:rsidR="006F74B8">
        <w:rPr>
          <w:rFonts w:ascii="Times New Roman" w:hAnsi="Times New Roman" w:cs="Times New Roman"/>
          <w:sz w:val="28"/>
          <w:szCs w:val="28"/>
        </w:rPr>
        <w:t>09</w:t>
      </w:r>
      <w:r w:rsidR="00600F6C" w:rsidRPr="001A476F">
        <w:rPr>
          <w:rFonts w:ascii="Times New Roman" w:hAnsi="Times New Roman" w:cs="Times New Roman"/>
          <w:sz w:val="28"/>
          <w:szCs w:val="28"/>
        </w:rPr>
        <w:t xml:space="preserve"> час. 55 мин. по московскому времени) по адресу: г. Тула, ул. Советская, д.112, каб. № 3.</w:t>
      </w:r>
    </w:p>
    <w:p w14:paraId="5F382AAF" w14:textId="60846825"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Порядок проведения аукциона входит в состав аукционной документации.</w:t>
      </w:r>
      <w:r w:rsidR="00696C5E">
        <w:rPr>
          <w:rFonts w:ascii="Times New Roman" w:hAnsi="Times New Roman" w:cs="Times New Roman"/>
          <w:sz w:val="28"/>
          <w:szCs w:val="28"/>
        </w:rPr>
        <w:t xml:space="preserve"> Претенденты, желающие принять участие в </w:t>
      </w:r>
      <w:r w:rsidR="00B42C6C">
        <w:rPr>
          <w:rFonts w:ascii="Times New Roman" w:hAnsi="Times New Roman" w:cs="Times New Roman"/>
          <w:sz w:val="28"/>
          <w:szCs w:val="28"/>
        </w:rPr>
        <w:t>аукционе, могут</w:t>
      </w:r>
      <w:r w:rsidR="00696C5E">
        <w:rPr>
          <w:rFonts w:ascii="Times New Roman" w:hAnsi="Times New Roman" w:cs="Times New Roman"/>
          <w:sz w:val="28"/>
          <w:szCs w:val="28"/>
        </w:rPr>
        <w:t xml:space="preserve"> ознакомиться с процедурой и условиями аукциона (аукционной документацией) на официальном сайте администрации города Тулы</w:t>
      </w:r>
      <w:r w:rsidR="0017701E" w:rsidRPr="0017701E">
        <w:rPr>
          <w:rFonts w:ascii="Times New Roman" w:hAnsi="Times New Roman" w:cs="Times New Roman"/>
          <w:sz w:val="28"/>
          <w:szCs w:val="28"/>
        </w:rPr>
        <w:t xml:space="preserve">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17701E">
        <w:rPr>
          <w:rFonts w:ascii="Times New Roman" w:hAnsi="Times New Roman" w:cs="Times New Roman"/>
          <w:sz w:val="28"/>
          <w:szCs w:val="28"/>
        </w:rPr>
        <w:t>в информационно-телекоммуникационной сети «Интернет»</w:t>
      </w:r>
      <w:r w:rsidR="00F618A5">
        <w:rPr>
          <w:rFonts w:ascii="Times New Roman" w:hAnsi="Times New Roman" w:cs="Times New Roman"/>
          <w:sz w:val="28"/>
          <w:szCs w:val="28"/>
        </w:rPr>
        <w:t>. Со дня опубликования извещения о проведении аукциона любое заинтересованное лицо вправе обратиться к организатору аукциона с заявлением, поданным в письменной форме, о предоставлении аукционной документации. Организатор аукциона в течение двух рабочих дней со дня получения соответствующего заявления предоставляет такому лицу аукционную документацию</w:t>
      </w:r>
      <w:r w:rsidR="00935D4C">
        <w:rPr>
          <w:rFonts w:ascii="Times New Roman" w:hAnsi="Times New Roman" w:cs="Times New Roman"/>
          <w:sz w:val="28"/>
          <w:szCs w:val="28"/>
        </w:rPr>
        <w:t>,</w:t>
      </w:r>
      <w:r w:rsidR="00935D4C" w:rsidRPr="00935D4C">
        <w:t xml:space="preserve"> </w:t>
      </w:r>
      <w:r w:rsidR="00935D4C" w:rsidRPr="00935D4C">
        <w:rPr>
          <w:rFonts w:ascii="Times New Roman" w:hAnsi="Times New Roman" w:cs="Times New Roman"/>
          <w:sz w:val="28"/>
          <w:szCs w:val="28"/>
        </w:rPr>
        <w:t xml:space="preserve">при личном получении </w:t>
      </w:r>
      <w:r w:rsidR="00935D4C">
        <w:rPr>
          <w:rFonts w:ascii="Times New Roman" w:hAnsi="Times New Roman" w:cs="Times New Roman"/>
          <w:sz w:val="28"/>
          <w:szCs w:val="28"/>
        </w:rPr>
        <w:t xml:space="preserve">заинтересованным лицом </w:t>
      </w:r>
      <w:r w:rsidR="00935D4C" w:rsidRPr="00935D4C">
        <w:rPr>
          <w:rFonts w:ascii="Times New Roman" w:hAnsi="Times New Roman" w:cs="Times New Roman"/>
          <w:sz w:val="28"/>
          <w:szCs w:val="28"/>
        </w:rPr>
        <w:t>аукционной документации по месту нахождения организатора аукциона</w:t>
      </w:r>
      <w:r w:rsidR="00935D4C">
        <w:rPr>
          <w:rFonts w:ascii="Times New Roman" w:hAnsi="Times New Roman" w:cs="Times New Roman"/>
          <w:sz w:val="28"/>
          <w:szCs w:val="28"/>
        </w:rPr>
        <w:t>.</w:t>
      </w:r>
    </w:p>
    <w:p w14:paraId="4E58F5BB" w14:textId="5BC3AB21" w:rsidR="00014F29" w:rsidRPr="00014F29" w:rsidRDefault="00014F29" w:rsidP="00014F29">
      <w:pPr>
        <w:pStyle w:val="ConsPlusNormal"/>
        <w:ind w:firstLine="539"/>
        <w:jc w:val="both"/>
        <w:rPr>
          <w:rFonts w:ascii="Times New Roman" w:hAnsi="Times New Roman" w:cs="Times New Roman"/>
          <w:sz w:val="28"/>
          <w:szCs w:val="28"/>
        </w:rPr>
      </w:pPr>
      <w:r w:rsidRPr="00014F29">
        <w:rPr>
          <w:rFonts w:ascii="Times New Roman" w:hAnsi="Times New Roman" w:cs="Times New Roman"/>
          <w:sz w:val="28"/>
          <w:szCs w:val="28"/>
        </w:rPr>
        <w:t>За</w:t>
      </w:r>
      <w:r>
        <w:rPr>
          <w:rFonts w:ascii="Times New Roman" w:hAnsi="Times New Roman" w:cs="Times New Roman"/>
          <w:sz w:val="28"/>
          <w:szCs w:val="28"/>
        </w:rPr>
        <w:t>интересованное лицо</w:t>
      </w:r>
      <w:r w:rsidRPr="00014F29">
        <w:rPr>
          <w:rFonts w:ascii="Times New Roman" w:hAnsi="Times New Roman" w:cs="Times New Roman"/>
          <w:sz w:val="28"/>
          <w:szCs w:val="28"/>
        </w:rPr>
        <w:t xml:space="preserve"> вправе обратиться за разъяснениями положений документации об аукционе к организатору аукциона в письменной форме, в том числе в форме электронного документа, по адресам, указанным в извещении.</w:t>
      </w:r>
    </w:p>
    <w:p w14:paraId="45D7E545" w14:textId="209BB446" w:rsidR="00014F29" w:rsidRPr="00014F29" w:rsidRDefault="00014F29" w:rsidP="00014F29">
      <w:pPr>
        <w:pStyle w:val="ConsPlusNormal"/>
        <w:ind w:firstLine="539"/>
        <w:jc w:val="both"/>
        <w:rPr>
          <w:rFonts w:ascii="Times New Roman" w:hAnsi="Times New Roman" w:cs="Times New Roman"/>
          <w:sz w:val="28"/>
          <w:szCs w:val="28"/>
        </w:rPr>
      </w:pPr>
      <w:r w:rsidRPr="00014F29">
        <w:rPr>
          <w:rFonts w:ascii="Times New Roman" w:hAnsi="Times New Roman" w:cs="Times New Roman"/>
          <w:sz w:val="28"/>
          <w:szCs w:val="28"/>
        </w:rPr>
        <w:t>Организатор аукциона обязан в течение двух рабочих дней с даты поступления указанного запроса направить в письменной форме или в форме электронного документа разъяснения положений аукционной документации, если указанный запрос поступил к нему не позднее чем за три рабочих дня до даты окончания срока подачи заявок на участие в аукционе.</w:t>
      </w:r>
    </w:p>
    <w:p w14:paraId="08CA52CB"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 Заявка на участие в аукционе:</w:t>
      </w:r>
    </w:p>
    <w:p w14:paraId="54D6F9B5"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11.1. Форма заявки: </w:t>
      </w:r>
      <w:hyperlink w:anchor="P261" w:history="1">
        <w:r w:rsidRPr="001A476F">
          <w:rPr>
            <w:rFonts w:ascii="Times New Roman" w:hAnsi="Times New Roman" w:cs="Times New Roman"/>
            <w:sz w:val="28"/>
            <w:szCs w:val="28"/>
          </w:rPr>
          <w:t>приложение 1</w:t>
        </w:r>
      </w:hyperlink>
      <w:r w:rsidRPr="001A476F">
        <w:rPr>
          <w:rFonts w:ascii="Times New Roman" w:hAnsi="Times New Roman" w:cs="Times New Roman"/>
          <w:sz w:val="28"/>
          <w:szCs w:val="28"/>
        </w:rPr>
        <w:t xml:space="preserve"> к аукционной документации. Форма описи: </w:t>
      </w:r>
      <w:hyperlink w:anchor="P381" w:history="1">
        <w:r w:rsidRPr="001A476F">
          <w:rPr>
            <w:rFonts w:ascii="Times New Roman" w:hAnsi="Times New Roman" w:cs="Times New Roman"/>
            <w:sz w:val="28"/>
            <w:szCs w:val="28"/>
          </w:rPr>
          <w:t>приложение 2</w:t>
        </w:r>
      </w:hyperlink>
      <w:r w:rsidRPr="001A476F">
        <w:rPr>
          <w:rFonts w:ascii="Times New Roman" w:hAnsi="Times New Roman" w:cs="Times New Roman"/>
          <w:sz w:val="28"/>
          <w:szCs w:val="28"/>
        </w:rPr>
        <w:t xml:space="preserve"> к аукционной документации.</w:t>
      </w:r>
    </w:p>
    <w:p w14:paraId="563664ED" w14:textId="32062113"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11.2. Порядок приема заявки: в соответствии с аукционной документаци</w:t>
      </w:r>
      <w:r w:rsidR="00B7296B">
        <w:rPr>
          <w:rFonts w:ascii="Times New Roman" w:hAnsi="Times New Roman" w:cs="Times New Roman"/>
          <w:sz w:val="28"/>
          <w:szCs w:val="28"/>
        </w:rPr>
        <w:t>ей.</w:t>
      </w:r>
    </w:p>
    <w:p w14:paraId="7FCABF92"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11.3. Начало приема заявок: </w:t>
      </w:r>
    </w:p>
    <w:p w14:paraId="20243E53" w14:textId="76AF36DA" w:rsidR="00600F6C" w:rsidRPr="001A476F" w:rsidRDefault="00AE5C8D"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lastRenderedPageBreak/>
        <w:t>2</w:t>
      </w:r>
      <w:r w:rsidR="00FE5625">
        <w:rPr>
          <w:rFonts w:ascii="Times New Roman" w:hAnsi="Times New Roman" w:cs="Times New Roman"/>
          <w:sz w:val="28"/>
          <w:szCs w:val="28"/>
        </w:rPr>
        <w:t>4 октября</w:t>
      </w:r>
      <w:r w:rsidR="008427E6" w:rsidRPr="000049BC">
        <w:rPr>
          <w:rFonts w:ascii="Times New Roman" w:hAnsi="Times New Roman" w:cs="Times New Roman"/>
          <w:sz w:val="28"/>
          <w:szCs w:val="28"/>
        </w:rPr>
        <w:t xml:space="preserve"> </w:t>
      </w:r>
      <w:r w:rsidR="00600F6C" w:rsidRPr="000049BC">
        <w:rPr>
          <w:rFonts w:ascii="Times New Roman" w:hAnsi="Times New Roman" w:cs="Times New Roman"/>
          <w:sz w:val="28"/>
          <w:szCs w:val="28"/>
        </w:rPr>
        <w:t>20</w:t>
      </w:r>
      <w:r w:rsidR="008922F1" w:rsidRPr="000049BC">
        <w:rPr>
          <w:rFonts w:ascii="Times New Roman" w:hAnsi="Times New Roman" w:cs="Times New Roman"/>
          <w:sz w:val="28"/>
          <w:szCs w:val="28"/>
        </w:rPr>
        <w:t>2</w:t>
      </w:r>
      <w:r w:rsidR="008F266D">
        <w:rPr>
          <w:rFonts w:ascii="Times New Roman" w:hAnsi="Times New Roman" w:cs="Times New Roman"/>
          <w:sz w:val="28"/>
          <w:szCs w:val="28"/>
        </w:rPr>
        <w:t>5</w:t>
      </w:r>
      <w:r w:rsidR="00600F6C" w:rsidRPr="00EA245C">
        <w:rPr>
          <w:rFonts w:ascii="Times New Roman" w:hAnsi="Times New Roman" w:cs="Times New Roman"/>
          <w:sz w:val="28"/>
          <w:szCs w:val="28"/>
        </w:rPr>
        <w:t xml:space="preserve"> года</w:t>
      </w:r>
      <w:r w:rsidR="00600F6C" w:rsidRPr="001A476F">
        <w:rPr>
          <w:rFonts w:ascii="Times New Roman" w:hAnsi="Times New Roman" w:cs="Times New Roman"/>
          <w:sz w:val="28"/>
          <w:szCs w:val="28"/>
        </w:rPr>
        <w:t xml:space="preserve"> в 1</w:t>
      </w:r>
      <w:r w:rsidR="00A4043D">
        <w:rPr>
          <w:rFonts w:ascii="Times New Roman" w:hAnsi="Times New Roman" w:cs="Times New Roman"/>
          <w:sz w:val="28"/>
          <w:szCs w:val="28"/>
        </w:rPr>
        <w:t>0</w:t>
      </w:r>
      <w:r w:rsidR="00600F6C" w:rsidRPr="001A476F">
        <w:rPr>
          <w:rFonts w:ascii="Times New Roman" w:hAnsi="Times New Roman" w:cs="Times New Roman"/>
          <w:sz w:val="28"/>
          <w:szCs w:val="28"/>
        </w:rPr>
        <w:t xml:space="preserve"> часов 00 минут по московскому времени по адресу: г. Тула, ул. Советская, д.112, каб. № 3;</w:t>
      </w:r>
    </w:p>
    <w:p w14:paraId="2977BA6A" w14:textId="40A7D65A" w:rsidR="00600F6C" w:rsidRPr="001A476F" w:rsidRDefault="00600F6C" w:rsidP="00600F6C">
      <w:pPr>
        <w:ind w:firstLine="709"/>
        <w:jc w:val="both"/>
        <w:rPr>
          <w:sz w:val="28"/>
          <w:szCs w:val="28"/>
        </w:rPr>
      </w:pPr>
      <w:r w:rsidRPr="001A476F">
        <w:rPr>
          <w:sz w:val="28"/>
          <w:szCs w:val="28"/>
        </w:rPr>
        <w:t>с понедельника по пятницу с 10:00 часов до 1</w:t>
      </w:r>
      <w:r w:rsidR="007B4FEC">
        <w:rPr>
          <w:sz w:val="28"/>
          <w:szCs w:val="28"/>
        </w:rPr>
        <w:t>7</w:t>
      </w:r>
      <w:r w:rsidRPr="001A476F">
        <w:rPr>
          <w:sz w:val="28"/>
          <w:szCs w:val="28"/>
        </w:rPr>
        <w:t>:00 часов по московскому времени с перерывом на обед с 12:30 часов до 13:18 часов ежедневно.</w:t>
      </w:r>
    </w:p>
    <w:p w14:paraId="71373A30" w14:textId="4111D7B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11.4. Окончание приема заявок: </w:t>
      </w:r>
      <w:r w:rsidR="00FE5625">
        <w:rPr>
          <w:rFonts w:ascii="Times New Roman" w:hAnsi="Times New Roman" w:cs="Times New Roman"/>
          <w:sz w:val="28"/>
          <w:szCs w:val="28"/>
        </w:rPr>
        <w:t>18 ноября</w:t>
      </w:r>
      <w:r w:rsidRPr="000049BC">
        <w:rPr>
          <w:rFonts w:ascii="Times New Roman" w:hAnsi="Times New Roman" w:cs="Times New Roman"/>
          <w:sz w:val="28"/>
          <w:szCs w:val="28"/>
        </w:rPr>
        <w:t xml:space="preserve"> 20</w:t>
      </w:r>
      <w:r w:rsidR="00D54A5E" w:rsidRPr="000049BC">
        <w:rPr>
          <w:rFonts w:ascii="Times New Roman" w:hAnsi="Times New Roman" w:cs="Times New Roman"/>
          <w:sz w:val="28"/>
          <w:szCs w:val="28"/>
        </w:rPr>
        <w:t>2</w:t>
      </w:r>
      <w:r w:rsidR="008F266D">
        <w:rPr>
          <w:rFonts w:ascii="Times New Roman" w:hAnsi="Times New Roman" w:cs="Times New Roman"/>
          <w:sz w:val="28"/>
          <w:szCs w:val="28"/>
        </w:rPr>
        <w:t>5</w:t>
      </w:r>
      <w:r w:rsidRPr="00954599">
        <w:rPr>
          <w:rFonts w:ascii="Times New Roman" w:hAnsi="Times New Roman" w:cs="Times New Roman"/>
          <w:sz w:val="28"/>
          <w:szCs w:val="28"/>
        </w:rPr>
        <w:t xml:space="preserve"> года</w:t>
      </w:r>
      <w:r w:rsidRPr="001A476F">
        <w:rPr>
          <w:rFonts w:ascii="Times New Roman" w:hAnsi="Times New Roman" w:cs="Times New Roman"/>
          <w:sz w:val="28"/>
          <w:szCs w:val="28"/>
        </w:rPr>
        <w:t xml:space="preserve"> в </w:t>
      </w:r>
      <w:r w:rsidR="00D54A5E">
        <w:rPr>
          <w:rFonts w:ascii="Times New Roman" w:hAnsi="Times New Roman" w:cs="Times New Roman"/>
          <w:sz w:val="28"/>
          <w:szCs w:val="28"/>
        </w:rPr>
        <w:t xml:space="preserve">16 </w:t>
      </w:r>
      <w:r w:rsidRPr="001A476F">
        <w:rPr>
          <w:rFonts w:ascii="Times New Roman" w:hAnsi="Times New Roman" w:cs="Times New Roman"/>
          <w:sz w:val="28"/>
          <w:szCs w:val="28"/>
        </w:rPr>
        <w:t>часов 00 минут по московскому времени.</w:t>
      </w:r>
    </w:p>
    <w:p w14:paraId="6EC040CA"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11.5. Начало рассмотрения заявок: </w:t>
      </w:r>
    </w:p>
    <w:p w14:paraId="6082813D" w14:textId="5ACA356C" w:rsidR="00600F6C" w:rsidRPr="001A476F" w:rsidRDefault="00FE5625"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18 ноября</w:t>
      </w:r>
      <w:r w:rsidR="006541CA" w:rsidRPr="000049BC">
        <w:rPr>
          <w:rFonts w:ascii="Times New Roman" w:hAnsi="Times New Roman" w:cs="Times New Roman"/>
          <w:sz w:val="28"/>
          <w:szCs w:val="28"/>
        </w:rPr>
        <w:t xml:space="preserve"> </w:t>
      </w:r>
      <w:r w:rsidR="00600F6C" w:rsidRPr="000049BC">
        <w:rPr>
          <w:rFonts w:ascii="Times New Roman" w:hAnsi="Times New Roman" w:cs="Times New Roman"/>
          <w:sz w:val="28"/>
          <w:szCs w:val="28"/>
        </w:rPr>
        <w:t>20</w:t>
      </w:r>
      <w:r w:rsidR="00D54A5E" w:rsidRPr="000049BC">
        <w:rPr>
          <w:rFonts w:ascii="Times New Roman" w:hAnsi="Times New Roman" w:cs="Times New Roman"/>
          <w:sz w:val="28"/>
          <w:szCs w:val="28"/>
        </w:rPr>
        <w:t>2</w:t>
      </w:r>
      <w:r w:rsidR="008F266D">
        <w:rPr>
          <w:rFonts w:ascii="Times New Roman" w:hAnsi="Times New Roman" w:cs="Times New Roman"/>
          <w:sz w:val="28"/>
          <w:szCs w:val="28"/>
        </w:rPr>
        <w:t>5</w:t>
      </w:r>
      <w:r w:rsidR="00600F6C" w:rsidRPr="00EA6658">
        <w:rPr>
          <w:rFonts w:ascii="Times New Roman" w:hAnsi="Times New Roman" w:cs="Times New Roman"/>
          <w:sz w:val="28"/>
          <w:szCs w:val="28"/>
        </w:rPr>
        <w:t xml:space="preserve"> года</w:t>
      </w:r>
      <w:r w:rsidR="00600F6C" w:rsidRPr="001A476F">
        <w:rPr>
          <w:rFonts w:ascii="Times New Roman" w:hAnsi="Times New Roman" w:cs="Times New Roman"/>
          <w:sz w:val="28"/>
          <w:szCs w:val="28"/>
        </w:rPr>
        <w:t xml:space="preserve"> в </w:t>
      </w:r>
      <w:r w:rsidR="00D54A5E">
        <w:rPr>
          <w:rFonts w:ascii="Times New Roman" w:hAnsi="Times New Roman" w:cs="Times New Roman"/>
          <w:sz w:val="28"/>
          <w:szCs w:val="28"/>
        </w:rPr>
        <w:t>16</w:t>
      </w:r>
      <w:r w:rsidR="00600F6C" w:rsidRPr="001A476F">
        <w:rPr>
          <w:rFonts w:ascii="Times New Roman" w:hAnsi="Times New Roman" w:cs="Times New Roman"/>
          <w:sz w:val="28"/>
          <w:szCs w:val="28"/>
        </w:rPr>
        <w:t xml:space="preserve"> часов 01 минуту по московскому времени по адресу: г. Тула, ул. Советская, д.112, каб. № 3;</w:t>
      </w:r>
    </w:p>
    <w:p w14:paraId="09A4E4BE"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11.6. Окончание рассмотрения заявок: не более десяти рабочих дней с даты окончания срока подачи заявок.</w:t>
      </w:r>
    </w:p>
    <w:p w14:paraId="15E80FDD"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12. Размер задатка для участия в аукционе определен в размере, установленном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извещению) суммы, выраженной в процентном соотношении от начальной цены аукциона.</w:t>
      </w:r>
    </w:p>
    <w:p w14:paraId="02B545AA" w14:textId="308500C1"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13. Порядок внесения и возврата задатка: в соответствии с </w:t>
      </w:r>
      <w:r w:rsidR="00B7296B">
        <w:rPr>
          <w:rFonts w:ascii="Times New Roman" w:hAnsi="Times New Roman" w:cs="Times New Roman"/>
          <w:sz w:val="28"/>
          <w:szCs w:val="28"/>
        </w:rPr>
        <w:t>аукционной документацией</w:t>
      </w:r>
      <w:r w:rsidRPr="001A476F">
        <w:rPr>
          <w:rFonts w:ascii="Times New Roman" w:hAnsi="Times New Roman" w:cs="Times New Roman"/>
          <w:sz w:val="28"/>
          <w:szCs w:val="28"/>
        </w:rPr>
        <w:t>.</w:t>
      </w:r>
    </w:p>
    <w:p w14:paraId="7F3E3CF5"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14. Реквизиты для перечисления задатка:</w:t>
      </w:r>
    </w:p>
    <w:p w14:paraId="5F5C2F47" w14:textId="77777777" w:rsidR="00057724" w:rsidRDefault="00696C5E" w:rsidP="00057724">
      <w:pPr>
        <w:rPr>
          <w:sz w:val="28"/>
          <w:szCs w:val="28"/>
        </w:rPr>
      </w:pPr>
      <w:r w:rsidRPr="00696C5E">
        <w:rPr>
          <w:sz w:val="28"/>
          <w:szCs w:val="28"/>
        </w:rPr>
        <w:t>Получатель:</w:t>
      </w:r>
      <w:r>
        <w:rPr>
          <w:sz w:val="28"/>
          <w:szCs w:val="28"/>
        </w:rPr>
        <w:t xml:space="preserve"> </w:t>
      </w:r>
      <w:r w:rsidR="00057724">
        <w:rPr>
          <w:sz w:val="28"/>
          <w:szCs w:val="28"/>
        </w:rPr>
        <w:t>ФУ администрации г. Тулы (управление экономического развития администрации города Тулы, лс 05663205590)</w:t>
      </w:r>
    </w:p>
    <w:p w14:paraId="6E8E9E31" w14:textId="77777777" w:rsidR="00057724" w:rsidRDefault="00057724" w:rsidP="00057724">
      <w:pPr>
        <w:rPr>
          <w:sz w:val="28"/>
          <w:szCs w:val="28"/>
        </w:rPr>
      </w:pPr>
      <w:r>
        <w:rPr>
          <w:sz w:val="28"/>
          <w:szCs w:val="28"/>
        </w:rPr>
        <w:t>ИНН 7107546941</w:t>
      </w:r>
    </w:p>
    <w:p w14:paraId="7057B11D" w14:textId="77777777" w:rsidR="00057724" w:rsidRDefault="00057724" w:rsidP="00057724">
      <w:pPr>
        <w:rPr>
          <w:sz w:val="28"/>
          <w:szCs w:val="28"/>
        </w:rPr>
      </w:pPr>
      <w:r>
        <w:rPr>
          <w:sz w:val="28"/>
          <w:szCs w:val="28"/>
        </w:rPr>
        <w:t xml:space="preserve">КПП 710701001 </w:t>
      </w:r>
    </w:p>
    <w:p w14:paraId="6F32945A" w14:textId="77777777" w:rsidR="00057724" w:rsidRDefault="00057724" w:rsidP="00057724">
      <w:pPr>
        <w:rPr>
          <w:i/>
          <w:sz w:val="28"/>
          <w:szCs w:val="28"/>
        </w:rPr>
      </w:pPr>
      <w:r>
        <w:rPr>
          <w:i/>
          <w:sz w:val="28"/>
          <w:szCs w:val="28"/>
        </w:rPr>
        <w:t>Банк получателя:</w:t>
      </w:r>
    </w:p>
    <w:p w14:paraId="0272336A" w14:textId="77777777" w:rsidR="00057724" w:rsidRDefault="00057724" w:rsidP="00057724">
      <w:pPr>
        <w:rPr>
          <w:sz w:val="28"/>
          <w:szCs w:val="28"/>
        </w:rPr>
      </w:pPr>
      <w:r>
        <w:rPr>
          <w:sz w:val="28"/>
          <w:szCs w:val="28"/>
        </w:rPr>
        <w:t>ОТДЕЛЕНИЕ ТУЛА БАНКА РОССИИ//УФК по Тульской области г. Тула</w:t>
      </w:r>
    </w:p>
    <w:p w14:paraId="722B2094" w14:textId="77777777" w:rsidR="00057724" w:rsidRDefault="00057724" w:rsidP="00057724">
      <w:pPr>
        <w:rPr>
          <w:sz w:val="28"/>
          <w:szCs w:val="28"/>
        </w:rPr>
      </w:pPr>
      <w:r>
        <w:rPr>
          <w:sz w:val="28"/>
          <w:szCs w:val="28"/>
        </w:rPr>
        <w:t>Корреспондирующий счет 40102810445370000059</w:t>
      </w:r>
    </w:p>
    <w:p w14:paraId="7B8DBB03" w14:textId="77777777" w:rsidR="00057724" w:rsidRDefault="00057724" w:rsidP="00057724">
      <w:pPr>
        <w:rPr>
          <w:sz w:val="28"/>
          <w:szCs w:val="28"/>
        </w:rPr>
      </w:pPr>
      <w:r>
        <w:rPr>
          <w:sz w:val="28"/>
          <w:szCs w:val="28"/>
        </w:rPr>
        <w:t>Расчетный счет 03232643707010006600</w:t>
      </w:r>
    </w:p>
    <w:p w14:paraId="606CBF36" w14:textId="074C4C91" w:rsidR="00696C5E" w:rsidRPr="00696C5E" w:rsidRDefault="00057724" w:rsidP="00057724">
      <w:pPr>
        <w:jc w:val="both"/>
        <w:rPr>
          <w:sz w:val="28"/>
          <w:szCs w:val="28"/>
        </w:rPr>
      </w:pPr>
      <w:r>
        <w:rPr>
          <w:sz w:val="28"/>
          <w:szCs w:val="28"/>
        </w:rPr>
        <w:t>БИК 017003983</w:t>
      </w:r>
    </w:p>
    <w:p w14:paraId="16702D52" w14:textId="7CE0B02B"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В платежном поручении обязательно указывать назначение платежа "задаток за участие в открытом аукционе № ____ (лот № __)".</w:t>
      </w:r>
    </w:p>
    <w:p w14:paraId="52D353D0" w14:textId="3C1A29C8" w:rsidR="0017701E" w:rsidRPr="001A476F" w:rsidRDefault="0017701E"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15. С итогами аукциона заинтересованные лица могут ознакомиться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Pr>
          <w:rFonts w:ascii="Times New Roman" w:hAnsi="Times New Roman" w:cs="Times New Roman"/>
          <w:sz w:val="28"/>
          <w:szCs w:val="28"/>
        </w:rPr>
        <w:t xml:space="preserve">в информационно-телекоммуникационной сети «Интернет». Информация о результатах аукциона публикуется на официальном сайте администрации города Тулы </w:t>
      </w:r>
      <w:r w:rsidR="00385579">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Pr>
          <w:rFonts w:ascii="Times New Roman" w:hAnsi="Times New Roman" w:cs="Times New Roman"/>
          <w:sz w:val="28"/>
          <w:szCs w:val="28"/>
        </w:rPr>
        <w:t>в информационно-телекоммуникационной сети «Интернет» в течение 5 рабочих дней после подписания итогового протокола.</w:t>
      </w:r>
    </w:p>
    <w:p w14:paraId="688763C0" w14:textId="77777777" w:rsidR="00600F6C" w:rsidRPr="001A476F" w:rsidRDefault="00600F6C" w:rsidP="00600F6C">
      <w:pPr>
        <w:widowControl w:val="0"/>
        <w:jc w:val="center"/>
        <w:rPr>
          <w:rFonts w:eastAsia="Calibri"/>
          <w:sz w:val="28"/>
          <w:szCs w:val="28"/>
          <w:lang w:eastAsia="en-US"/>
        </w:rPr>
      </w:pPr>
    </w:p>
    <w:p w14:paraId="2D0AA919" w14:textId="77777777" w:rsidR="00600F6C" w:rsidRPr="001A476F" w:rsidRDefault="00600F6C" w:rsidP="00600F6C">
      <w:pPr>
        <w:widowControl w:val="0"/>
        <w:jc w:val="center"/>
        <w:rPr>
          <w:rFonts w:eastAsia="Calibri"/>
          <w:sz w:val="28"/>
          <w:szCs w:val="28"/>
          <w:lang w:eastAsia="en-US"/>
        </w:rPr>
      </w:pPr>
    </w:p>
    <w:p w14:paraId="0D05F096" w14:textId="77777777" w:rsidR="00600F6C" w:rsidRPr="001A476F" w:rsidRDefault="00600F6C" w:rsidP="00600F6C">
      <w:pPr>
        <w:widowControl w:val="0"/>
        <w:jc w:val="center"/>
        <w:rPr>
          <w:rFonts w:eastAsia="Calibri"/>
          <w:sz w:val="28"/>
          <w:szCs w:val="28"/>
          <w:lang w:eastAsia="en-US"/>
        </w:rPr>
      </w:pPr>
    </w:p>
    <w:p w14:paraId="37EB6F6D" w14:textId="77777777" w:rsidR="00600F6C" w:rsidRPr="001A476F" w:rsidRDefault="00600F6C" w:rsidP="00600F6C">
      <w:pPr>
        <w:widowControl w:val="0"/>
        <w:jc w:val="center"/>
        <w:rPr>
          <w:rFonts w:eastAsia="Calibri"/>
          <w:sz w:val="28"/>
          <w:szCs w:val="28"/>
          <w:lang w:eastAsia="en-US"/>
        </w:rPr>
      </w:pPr>
    </w:p>
    <w:p w14:paraId="5E1E86A2" w14:textId="77777777" w:rsidR="00600F6C" w:rsidRPr="001A476F" w:rsidRDefault="00600F6C" w:rsidP="00600F6C">
      <w:pPr>
        <w:widowControl w:val="0"/>
        <w:jc w:val="center"/>
        <w:rPr>
          <w:rFonts w:eastAsia="Calibri"/>
          <w:sz w:val="28"/>
          <w:szCs w:val="28"/>
          <w:lang w:eastAsia="en-US"/>
        </w:rPr>
      </w:pPr>
    </w:p>
    <w:p w14:paraId="541FCD1E" w14:textId="77777777" w:rsidR="00600F6C" w:rsidRPr="001A476F" w:rsidRDefault="00600F6C" w:rsidP="00600F6C">
      <w:pPr>
        <w:widowControl w:val="0"/>
        <w:ind w:firstLine="709"/>
        <w:jc w:val="both"/>
        <w:rPr>
          <w:sz w:val="28"/>
          <w:szCs w:val="28"/>
        </w:rPr>
        <w:sectPr w:rsidR="00600F6C" w:rsidRPr="001A476F" w:rsidSect="00E41E97">
          <w:footerReference w:type="even" r:id="rId13"/>
          <w:footerReference w:type="default" r:id="rId14"/>
          <w:pgSz w:w="11906" w:h="16838"/>
          <w:pgMar w:top="1134" w:right="567" w:bottom="1134" w:left="1134" w:header="709" w:footer="709" w:gutter="0"/>
          <w:cols w:space="708"/>
          <w:docGrid w:linePitch="360"/>
        </w:sectPr>
      </w:pPr>
    </w:p>
    <w:p w14:paraId="630CD0B0" w14:textId="77777777" w:rsidR="00600F6C" w:rsidRPr="001A476F" w:rsidRDefault="00600F6C" w:rsidP="00600F6C">
      <w:pPr>
        <w:tabs>
          <w:tab w:val="left" w:pos="1701"/>
        </w:tabs>
        <w:jc w:val="right"/>
        <w:rPr>
          <w:sz w:val="28"/>
          <w:szCs w:val="28"/>
        </w:rPr>
      </w:pPr>
      <w:r w:rsidRPr="001A476F">
        <w:rPr>
          <w:sz w:val="28"/>
          <w:szCs w:val="28"/>
        </w:rPr>
        <w:lastRenderedPageBreak/>
        <w:t xml:space="preserve">Приложение к извещению </w:t>
      </w:r>
    </w:p>
    <w:p w14:paraId="5ECC40EC" w14:textId="0C5F1164" w:rsidR="00EB0DDD" w:rsidRDefault="00EB0DDD" w:rsidP="00EB0DDD">
      <w:pPr>
        <w:jc w:val="center"/>
        <w:rPr>
          <w:sz w:val="28"/>
          <w:szCs w:val="28"/>
        </w:rPr>
      </w:pPr>
      <w:r>
        <w:rPr>
          <w:sz w:val="28"/>
          <w:szCs w:val="28"/>
        </w:rPr>
        <w:t>Табл</w:t>
      </w:r>
      <w:r w:rsidR="00242F6F">
        <w:rPr>
          <w:sz w:val="28"/>
          <w:szCs w:val="28"/>
        </w:rPr>
        <w:t>и</w:t>
      </w:r>
      <w:r w:rsidR="00F062C5">
        <w:rPr>
          <w:sz w:val="28"/>
          <w:szCs w:val="28"/>
        </w:rPr>
        <w:t xml:space="preserve">ца лотов открытого аукциона № </w:t>
      </w:r>
      <w:r w:rsidR="00FE5625">
        <w:rPr>
          <w:sz w:val="28"/>
          <w:szCs w:val="28"/>
        </w:rPr>
        <w:t>20</w:t>
      </w:r>
      <w:r w:rsidR="00184095">
        <w:rPr>
          <w:sz w:val="28"/>
          <w:szCs w:val="28"/>
        </w:rPr>
        <w:t>/2</w:t>
      </w:r>
      <w:r w:rsidR="008F266D">
        <w:rPr>
          <w:sz w:val="28"/>
          <w:szCs w:val="28"/>
        </w:rPr>
        <w:t>5</w:t>
      </w:r>
    </w:p>
    <w:p w14:paraId="5CE381C3" w14:textId="77777777" w:rsidR="00EB0DDD" w:rsidRDefault="00EB0DDD" w:rsidP="00EB0DDD">
      <w:pPr>
        <w:jc w:val="center"/>
        <w:rPr>
          <w:sz w:val="28"/>
          <w:szCs w:val="28"/>
        </w:rPr>
      </w:pPr>
    </w:p>
    <w:tbl>
      <w:tblPr>
        <w:tblW w:w="142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29"/>
        <w:gridCol w:w="3316"/>
        <w:gridCol w:w="1984"/>
        <w:gridCol w:w="1418"/>
        <w:gridCol w:w="1134"/>
        <w:gridCol w:w="992"/>
        <w:gridCol w:w="1276"/>
        <w:gridCol w:w="1134"/>
        <w:gridCol w:w="1276"/>
        <w:gridCol w:w="813"/>
      </w:tblGrid>
      <w:tr w:rsidR="00EB0DDD" w14:paraId="021655CB" w14:textId="77777777" w:rsidTr="003D5F21">
        <w:trPr>
          <w:trHeight w:val="841"/>
          <w:jc w:val="center"/>
        </w:trPr>
        <w:tc>
          <w:tcPr>
            <w:tcW w:w="929" w:type="dxa"/>
            <w:tcBorders>
              <w:top w:val="single" w:sz="4" w:space="0" w:color="000000"/>
              <w:left w:val="single" w:sz="4" w:space="0" w:color="000000"/>
              <w:bottom w:val="single" w:sz="4" w:space="0" w:color="000000"/>
              <w:right w:val="single" w:sz="4" w:space="0" w:color="000000"/>
            </w:tcBorders>
            <w:hideMark/>
          </w:tcPr>
          <w:p w14:paraId="1EF6027D" w14:textId="77777777" w:rsidR="00EB0DDD" w:rsidRDefault="00EB0DDD" w:rsidP="00EB0DDD">
            <w:pPr>
              <w:spacing w:line="276" w:lineRule="auto"/>
              <w:jc w:val="center"/>
              <w:rPr>
                <w:sz w:val="28"/>
                <w:szCs w:val="28"/>
                <w:lang w:eastAsia="en-US"/>
              </w:rPr>
            </w:pPr>
            <w:r>
              <w:rPr>
                <w:sz w:val="28"/>
                <w:szCs w:val="28"/>
                <w:lang w:eastAsia="en-US"/>
              </w:rPr>
              <w:t>№</w:t>
            </w:r>
          </w:p>
          <w:p w14:paraId="5ECA376C" w14:textId="77777777" w:rsidR="00EB0DDD" w:rsidRDefault="00EB0DDD" w:rsidP="00EB0DDD">
            <w:pPr>
              <w:spacing w:line="276" w:lineRule="auto"/>
              <w:jc w:val="center"/>
              <w:rPr>
                <w:sz w:val="28"/>
                <w:szCs w:val="28"/>
                <w:lang w:eastAsia="en-US"/>
              </w:rPr>
            </w:pPr>
            <w:r>
              <w:rPr>
                <w:sz w:val="28"/>
                <w:szCs w:val="28"/>
                <w:lang w:eastAsia="en-US"/>
              </w:rPr>
              <w:t>Лота</w:t>
            </w:r>
          </w:p>
        </w:tc>
        <w:tc>
          <w:tcPr>
            <w:tcW w:w="3316" w:type="dxa"/>
            <w:tcBorders>
              <w:top w:val="single" w:sz="4" w:space="0" w:color="000000"/>
              <w:left w:val="single" w:sz="4" w:space="0" w:color="000000"/>
              <w:bottom w:val="single" w:sz="4" w:space="0" w:color="000000"/>
              <w:right w:val="single" w:sz="4" w:space="0" w:color="000000"/>
            </w:tcBorders>
          </w:tcPr>
          <w:p w14:paraId="0EBD050D" w14:textId="77777777" w:rsidR="00EB0DDD" w:rsidRDefault="00EB0DDD" w:rsidP="00EB0DDD">
            <w:pPr>
              <w:spacing w:line="276" w:lineRule="auto"/>
              <w:jc w:val="center"/>
              <w:rPr>
                <w:sz w:val="28"/>
                <w:szCs w:val="28"/>
                <w:lang w:eastAsia="en-US"/>
              </w:rPr>
            </w:pPr>
            <w:r>
              <w:rPr>
                <w:sz w:val="28"/>
                <w:szCs w:val="28"/>
                <w:lang w:eastAsia="en-US"/>
              </w:rPr>
              <w:t>Местоположение</w:t>
            </w:r>
          </w:p>
          <w:p w14:paraId="04777CE6" w14:textId="77777777" w:rsidR="00EB0DDD" w:rsidRDefault="00EB0DDD" w:rsidP="00EB0DDD">
            <w:pPr>
              <w:spacing w:line="276" w:lineRule="auto"/>
              <w:jc w:val="center"/>
              <w:rPr>
                <w:sz w:val="28"/>
                <w:szCs w:val="28"/>
                <w:lang w:eastAsia="en-US"/>
              </w:rPr>
            </w:pPr>
          </w:p>
        </w:tc>
        <w:tc>
          <w:tcPr>
            <w:tcW w:w="1984" w:type="dxa"/>
            <w:tcBorders>
              <w:top w:val="single" w:sz="4" w:space="0" w:color="000000"/>
              <w:left w:val="single" w:sz="4" w:space="0" w:color="000000"/>
              <w:bottom w:val="single" w:sz="4" w:space="0" w:color="000000"/>
              <w:right w:val="single" w:sz="4" w:space="0" w:color="000000"/>
            </w:tcBorders>
          </w:tcPr>
          <w:p w14:paraId="76FF275E" w14:textId="77777777" w:rsidR="00EB0DDD" w:rsidRDefault="00EB0DDD" w:rsidP="00EB0DDD">
            <w:pPr>
              <w:spacing w:line="276" w:lineRule="auto"/>
              <w:jc w:val="center"/>
              <w:rPr>
                <w:sz w:val="28"/>
                <w:szCs w:val="28"/>
                <w:lang w:eastAsia="en-US"/>
              </w:rPr>
            </w:pPr>
            <w:r>
              <w:rPr>
                <w:sz w:val="28"/>
                <w:szCs w:val="28"/>
                <w:lang w:eastAsia="en-US"/>
              </w:rPr>
              <w:t>Тип</w:t>
            </w:r>
          </w:p>
          <w:p w14:paraId="35963A9C" w14:textId="77777777" w:rsidR="00EB0DDD" w:rsidRDefault="00EB0DDD" w:rsidP="00EB0DDD">
            <w:pPr>
              <w:spacing w:line="276" w:lineRule="auto"/>
              <w:jc w:val="center"/>
              <w:rPr>
                <w:sz w:val="28"/>
                <w:szCs w:val="28"/>
                <w:lang w:eastAsia="en-US"/>
              </w:rPr>
            </w:pPr>
          </w:p>
        </w:tc>
        <w:tc>
          <w:tcPr>
            <w:tcW w:w="1418" w:type="dxa"/>
            <w:tcBorders>
              <w:top w:val="single" w:sz="4" w:space="0" w:color="000000"/>
              <w:left w:val="single" w:sz="4" w:space="0" w:color="000000"/>
              <w:bottom w:val="single" w:sz="4" w:space="0" w:color="000000"/>
              <w:right w:val="single" w:sz="4" w:space="0" w:color="000000"/>
            </w:tcBorders>
            <w:hideMark/>
          </w:tcPr>
          <w:p w14:paraId="5F533714" w14:textId="77777777" w:rsidR="00EB0DDD" w:rsidRDefault="00EB0DDD" w:rsidP="00EB0DDD">
            <w:pPr>
              <w:spacing w:line="276" w:lineRule="auto"/>
              <w:jc w:val="center"/>
              <w:rPr>
                <w:sz w:val="28"/>
                <w:szCs w:val="28"/>
                <w:lang w:eastAsia="en-US"/>
              </w:rPr>
            </w:pPr>
            <w:r>
              <w:rPr>
                <w:sz w:val="28"/>
                <w:szCs w:val="28"/>
                <w:lang w:eastAsia="en-US"/>
              </w:rPr>
              <w:t>Специализация</w:t>
            </w:r>
          </w:p>
        </w:tc>
        <w:tc>
          <w:tcPr>
            <w:tcW w:w="1134" w:type="dxa"/>
            <w:tcBorders>
              <w:top w:val="single" w:sz="4" w:space="0" w:color="000000"/>
              <w:left w:val="single" w:sz="4" w:space="0" w:color="000000"/>
              <w:bottom w:val="single" w:sz="4" w:space="0" w:color="000000"/>
              <w:right w:val="single" w:sz="4" w:space="0" w:color="000000"/>
            </w:tcBorders>
          </w:tcPr>
          <w:p w14:paraId="1674F440" w14:textId="77777777" w:rsidR="00EB0DDD" w:rsidRDefault="00EB0DDD" w:rsidP="00EB0DDD">
            <w:pPr>
              <w:spacing w:line="276" w:lineRule="auto"/>
              <w:jc w:val="center"/>
              <w:rPr>
                <w:sz w:val="28"/>
                <w:szCs w:val="28"/>
                <w:lang w:eastAsia="en-US"/>
              </w:rPr>
            </w:pPr>
            <w:r>
              <w:rPr>
                <w:sz w:val="28"/>
                <w:szCs w:val="28"/>
                <w:lang w:eastAsia="en-US"/>
              </w:rPr>
              <w:t>Период размещения</w:t>
            </w:r>
          </w:p>
          <w:p w14:paraId="1FCB0A00" w14:textId="77777777" w:rsidR="00EB0DDD" w:rsidRDefault="00EB0DDD" w:rsidP="00EB0DDD">
            <w:pPr>
              <w:spacing w:line="276" w:lineRule="auto"/>
              <w:jc w:val="center"/>
              <w:rPr>
                <w:sz w:val="28"/>
                <w:szCs w:val="28"/>
                <w:lang w:eastAsia="en-US"/>
              </w:rPr>
            </w:pPr>
          </w:p>
          <w:p w14:paraId="4B4B782B" w14:textId="77777777" w:rsidR="00EB0DDD" w:rsidRDefault="00EB0DDD" w:rsidP="00EB0DDD">
            <w:pPr>
              <w:spacing w:line="276" w:lineRule="auto"/>
              <w:jc w:val="center"/>
              <w:rPr>
                <w:sz w:val="28"/>
                <w:szCs w:val="28"/>
                <w:lang w:eastAsia="en-US"/>
              </w:rPr>
            </w:pPr>
          </w:p>
          <w:p w14:paraId="294DDF1E" w14:textId="7CD1A12E" w:rsidR="00EB0DDD" w:rsidRDefault="00856F64" w:rsidP="00EB0DDD">
            <w:pPr>
              <w:spacing w:line="276" w:lineRule="auto"/>
              <w:jc w:val="center"/>
              <w:rPr>
                <w:sz w:val="28"/>
                <w:szCs w:val="28"/>
                <w:lang w:eastAsia="en-US"/>
              </w:rPr>
            </w:pPr>
            <w:r>
              <w:rPr>
                <w:sz w:val="28"/>
                <w:szCs w:val="28"/>
                <w:lang w:eastAsia="en-US"/>
              </w:rPr>
              <w:t>М</w:t>
            </w:r>
            <w:r w:rsidR="008B0687">
              <w:rPr>
                <w:sz w:val="28"/>
                <w:szCs w:val="28"/>
                <w:lang w:eastAsia="en-US"/>
              </w:rPr>
              <w:t>есяцы</w:t>
            </w:r>
          </w:p>
          <w:p w14:paraId="2B753F0B" w14:textId="77777777" w:rsidR="00EB0DDD" w:rsidRDefault="00EB0DDD" w:rsidP="00EB0DDD">
            <w:pPr>
              <w:spacing w:line="276" w:lineRule="auto"/>
              <w:jc w:val="center"/>
              <w:rPr>
                <w:sz w:val="28"/>
                <w:szCs w:val="28"/>
                <w:lang w:eastAsia="en-US"/>
              </w:rPr>
            </w:pPr>
          </w:p>
        </w:tc>
        <w:tc>
          <w:tcPr>
            <w:tcW w:w="992" w:type="dxa"/>
            <w:tcBorders>
              <w:top w:val="single" w:sz="4" w:space="0" w:color="000000"/>
              <w:left w:val="single" w:sz="4" w:space="0" w:color="000000"/>
              <w:bottom w:val="single" w:sz="4" w:space="0" w:color="000000"/>
              <w:right w:val="single" w:sz="4" w:space="0" w:color="000000"/>
            </w:tcBorders>
          </w:tcPr>
          <w:p w14:paraId="4C0044DD" w14:textId="77777777" w:rsidR="00EB0DDD" w:rsidRDefault="00EB0DDD" w:rsidP="00EB0DDD">
            <w:pPr>
              <w:spacing w:line="276" w:lineRule="auto"/>
              <w:jc w:val="center"/>
              <w:rPr>
                <w:sz w:val="28"/>
                <w:szCs w:val="28"/>
                <w:lang w:eastAsia="en-US"/>
              </w:rPr>
            </w:pPr>
            <w:r>
              <w:rPr>
                <w:sz w:val="28"/>
                <w:szCs w:val="28"/>
                <w:lang w:eastAsia="en-US"/>
              </w:rPr>
              <w:t>Площадь</w:t>
            </w:r>
          </w:p>
          <w:p w14:paraId="415EB125" w14:textId="77777777" w:rsidR="00EB0DDD" w:rsidRDefault="00EB0DDD" w:rsidP="00EB0DDD">
            <w:pPr>
              <w:spacing w:line="276" w:lineRule="auto"/>
              <w:jc w:val="center"/>
              <w:rPr>
                <w:sz w:val="28"/>
                <w:szCs w:val="28"/>
                <w:lang w:eastAsia="en-US"/>
              </w:rPr>
            </w:pPr>
          </w:p>
          <w:p w14:paraId="68BEB0A1" w14:textId="77777777" w:rsidR="00EB0DDD" w:rsidRDefault="00EB0DDD" w:rsidP="00EB0DDD">
            <w:pPr>
              <w:spacing w:line="276" w:lineRule="auto"/>
              <w:jc w:val="center"/>
              <w:rPr>
                <w:sz w:val="28"/>
                <w:szCs w:val="28"/>
                <w:lang w:eastAsia="en-US"/>
              </w:rPr>
            </w:pPr>
          </w:p>
          <w:p w14:paraId="768B08AC" w14:textId="77777777" w:rsidR="00EB0DDD" w:rsidRDefault="00EB0DDD" w:rsidP="00EB0DDD">
            <w:pPr>
              <w:spacing w:line="276" w:lineRule="auto"/>
              <w:jc w:val="center"/>
              <w:rPr>
                <w:sz w:val="28"/>
                <w:szCs w:val="28"/>
                <w:lang w:eastAsia="en-US"/>
              </w:rPr>
            </w:pPr>
          </w:p>
          <w:p w14:paraId="4ED895CF" w14:textId="77777777" w:rsidR="00EB0DDD" w:rsidRDefault="00EB0DDD" w:rsidP="00EB0DDD">
            <w:pPr>
              <w:spacing w:line="276" w:lineRule="auto"/>
              <w:jc w:val="center"/>
              <w:rPr>
                <w:sz w:val="28"/>
                <w:szCs w:val="28"/>
                <w:lang w:eastAsia="en-US"/>
              </w:rPr>
            </w:pPr>
            <w:r>
              <w:rPr>
                <w:sz w:val="28"/>
                <w:szCs w:val="28"/>
                <w:lang w:eastAsia="en-US"/>
              </w:rPr>
              <w:t>кв. м</w:t>
            </w:r>
          </w:p>
        </w:tc>
        <w:tc>
          <w:tcPr>
            <w:tcW w:w="1276" w:type="dxa"/>
            <w:tcBorders>
              <w:top w:val="single" w:sz="4" w:space="0" w:color="000000"/>
              <w:left w:val="single" w:sz="4" w:space="0" w:color="000000"/>
              <w:bottom w:val="single" w:sz="4" w:space="0" w:color="000000"/>
              <w:right w:val="single" w:sz="4" w:space="0" w:color="000000"/>
            </w:tcBorders>
            <w:hideMark/>
          </w:tcPr>
          <w:p w14:paraId="65F8129E" w14:textId="77777777" w:rsidR="00EB0DDD" w:rsidRDefault="00EB0DDD" w:rsidP="00EB0DDD">
            <w:pPr>
              <w:spacing w:line="276" w:lineRule="auto"/>
              <w:jc w:val="center"/>
              <w:rPr>
                <w:sz w:val="28"/>
                <w:szCs w:val="28"/>
                <w:lang w:eastAsia="en-US"/>
              </w:rPr>
            </w:pPr>
            <w:r>
              <w:rPr>
                <w:sz w:val="28"/>
                <w:szCs w:val="28"/>
                <w:lang w:eastAsia="en-US"/>
              </w:rPr>
              <w:t>Начальная цена</w:t>
            </w:r>
          </w:p>
          <w:p w14:paraId="78EF313B" w14:textId="77777777" w:rsidR="00EB0DDD" w:rsidRDefault="00EB0DDD" w:rsidP="00EB0DDD">
            <w:pPr>
              <w:spacing w:line="276" w:lineRule="auto"/>
              <w:jc w:val="center"/>
              <w:rPr>
                <w:sz w:val="28"/>
                <w:szCs w:val="28"/>
                <w:lang w:eastAsia="en-US"/>
              </w:rPr>
            </w:pPr>
            <w:r>
              <w:rPr>
                <w:sz w:val="28"/>
                <w:szCs w:val="28"/>
                <w:lang w:eastAsia="en-US"/>
              </w:rPr>
              <w:t>за период размещения</w:t>
            </w:r>
          </w:p>
          <w:p w14:paraId="0B408B9D" w14:textId="77777777" w:rsidR="00EB0DDD" w:rsidRDefault="00EB0DDD" w:rsidP="00EB0DDD">
            <w:pPr>
              <w:spacing w:line="276" w:lineRule="auto"/>
              <w:jc w:val="center"/>
              <w:rPr>
                <w:sz w:val="28"/>
                <w:szCs w:val="28"/>
                <w:lang w:eastAsia="en-US"/>
              </w:rPr>
            </w:pPr>
            <w:r>
              <w:rPr>
                <w:sz w:val="28"/>
                <w:szCs w:val="28"/>
                <w:lang w:eastAsia="en-US"/>
              </w:rPr>
              <w:t>(руб.)</w:t>
            </w:r>
          </w:p>
        </w:tc>
        <w:tc>
          <w:tcPr>
            <w:tcW w:w="1134" w:type="dxa"/>
            <w:tcBorders>
              <w:top w:val="single" w:sz="4" w:space="0" w:color="000000"/>
              <w:left w:val="single" w:sz="4" w:space="0" w:color="000000"/>
              <w:bottom w:val="single" w:sz="4" w:space="0" w:color="000000"/>
              <w:right w:val="single" w:sz="4" w:space="0" w:color="000000"/>
            </w:tcBorders>
            <w:hideMark/>
          </w:tcPr>
          <w:p w14:paraId="4638BE28" w14:textId="77777777" w:rsidR="00EB0DDD" w:rsidRDefault="00EB0DDD" w:rsidP="00EB0DDD">
            <w:pPr>
              <w:spacing w:line="276" w:lineRule="auto"/>
              <w:jc w:val="center"/>
              <w:rPr>
                <w:sz w:val="28"/>
                <w:szCs w:val="28"/>
                <w:lang w:eastAsia="en-US"/>
              </w:rPr>
            </w:pPr>
            <w:r>
              <w:rPr>
                <w:sz w:val="28"/>
                <w:szCs w:val="28"/>
                <w:lang w:eastAsia="en-US"/>
              </w:rPr>
              <w:t>Шаг аукциона</w:t>
            </w:r>
          </w:p>
          <w:p w14:paraId="09E3E03F" w14:textId="77777777" w:rsidR="00EB0DDD" w:rsidRDefault="00EB0DDD" w:rsidP="00EB0DDD">
            <w:pPr>
              <w:spacing w:line="276" w:lineRule="auto"/>
              <w:jc w:val="center"/>
              <w:rPr>
                <w:sz w:val="28"/>
                <w:szCs w:val="28"/>
                <w:lang w:eastAsia="en-US"/>
              </w:rPr>
            </w:pPr>
            <w:r>
              <w:rPr>
                <w:sz w:val="28"/>
                <w:szCs w:val="28"/>
                <w:lang w:eastAsia="en-US"/>
              </w:rPr>
              <w:t xml:space="preserve"> </w:t>
            </w:r>
          </w:p>
          <w:p w14:paraId="061E90F4" w14:textId="77777777" w:rsidR="00EB0DDD" w:rsidRDefault="00EB0DDD" w:rsidP="00EB0DDD">
            <w:pPr>
              <w:spacing w:line="276" w:lineRule="auto"/>
              <w:jc w:val="center"/>
              <w:rPr>
                <w:sz w:val="28"/>
                <w:szCs w:val="28"/>
                <w:lang w:eastAsia="en-US"/>
              </w:rPr>
            </w:pPr>
          </w:p>
          <w:p w14:paraId="5DAB9FBB" w14:textId="77777777" w:rsidR="00EB0DDD" w:rsidRDefault="00EB0DDD" w:rsidP="00EB0DDD">
            <w:pPr>
              <w:spacing w:line="276" w:lineRule="auto"/>
              <w:jc w:val="center"/>
              <w:rPr>
                <w:sz w:val="28"/>
                <w:szCs w:val="28"/>
                <w:lang w:eastAsia="en-US"/>
              </w:rPr>
            </w:pPr>
            <w:r>
              <w:rPr>
                <w:sz w:val="28"/>
                <w:szCs w:val="28"/>
                <w:lang w:eastAsia="en-US"/>
              </w:rPr>
              <w:t>5%</w:t>
            </w:r>
          </w:p>
          <w:p w14:paraId="1C1BA087" w14:textId="77777777" w:rsidR="00EB0DDD" w:rsidRDefault="00EB0DDD" w:rsidP="00EB0DDD">
            <w:pPr>
              <w:spacing w:line="276" w:lineRule="auto"/>
              <w:jc w:val="center"/>
              <w:rPr>
                <w:sz w:val="28"/>
                <w:szCs w:val="28"/>
                <w:lang w:eastAsia="en-US"/>
              </w:rPr>
            </w:pPr>
            <w:r>
              <w:rPr>
                <w:sz w:val="28"/>
                <w:szCs w:val="28"/>
                <w:lang w:eastAsia="en-US"/>
              </w:rPr>
              <w:t>(руб.)</w:t>
            </w:r>
          </w:p>
        </w:tc>
        <w:tc>
          <w:tcPr>
            <w:tcW w:w="1276" w:type="dxa"/>
            <w:tcBorders>
              <w:top w:val="single" w:sz="4" w:space="0" w:color="000000"/>
              <w:left w:val="single" w:sz="4" w:space="0" w:color="000000"/>
              <w:bottom w:val="single" w:sz="4" w:space="0" w:color="000000"/>
              <w:right w:val="single" w:sz="4" w:space="0" w:color="000000"/>
            </w:tcBorders>
          </w:tcPr>
          <w:p w14:paraId="6AEA1B7B" w14:textId="77777777" w:rsidR="00EB0DDD" w:rsidRDefault="00EB0DDD" w:rsidP="00EB0DDD">
            <w:pPr>
              <w:spacing w:line="276" w:lineRule="auto"/>
              <w:jc w:val="center"/>
              <w:rPr>
                <w:sz w:val="28"/>
                <w:szCs w:val="28"/>
                <w:lang w:eastAsia="en-US"/>
              </w:rPr>
            </w:pPr>
            <w:r>
              <w:rPr>
                <w:sz w:val="28"/>
                <w:szCs w:val="28"/>
                <w:lang w:eastAsia="en-US"/>
              </w:rPr>
              <w:t xml:space="preserve">Размер задатка </w:t>
            </w:r>
          </w:p>
          <w:p w14:paraId="322D1F9E" w14:textId="77777777" w:rsidR="00EB0DDD" w:rsidRDefault="00EB0DDD" w:rsidP="00EB0DDD">
            <w:pPr>
              <w:spacing w:line="276" w:lineRule="auto"/>
              <w:jc w:val="center"/>
              <w:rPr>
                <w:sz w:val="28"/>
                <w:szCs w:val="28"/>
                <w:lang w:eastAsia="en-US"/>
              </w:rPr>
            </w:pPr>
            <w:r>
              <w:rPr>
                <w:sz w:val="28"/>
                <w:szCs w:val="28"/>
                <w:lang w:eastAsia="en-US"/>
              </w:rPr>
              <w:t>(руб.)</w:t>
            </w:r>
          </w:p>
          <w:p w14:paraId="0822B377" w14:textId="77777777" w:rsidR="00EB0DDD" w:rsidRDefault="00EB0DDD" w:rsidP="00EB0DDD">
            <w:pPr>
              <w:spacing w:line="276" w:lineRule="auto"/>
              <w:jc w:val="center"/>
              <w:rPr>
                <w:sz w:val="28"/>
                <w:szCs w:val="28"/>
                <w:lang w:eastAsia="en-US"/>
              </w:rPr>
            </w:pPr>
          </w:p>
          <w:p w14:paraId="364B7F26" w14:textId="71905622" w:rsidR="00EB0DDD" w:rsidRDefault="00EB0DDD" w:rsidP="00EB0DDD">
            <w:pPr>
              <w:spacing w:line="276" w:lineRule="auto"/>
              <w:jc w:val="center"/>
              <w:rPr>
                <w:sz w:val="28"/>
                <w:szCs w:val="28"/>
                <w:lang w:eastAsia="en-US"/>
              </w:rPr>
            </w:pPr>
          </w:p>
          <w:p w14:paraId="0959A103" w14:textId="0E4C83DE" w:rsidR="00372140" w:rsidRDefault="00411725" w:rsidP="00411725">
            <w:pPr>
              <w:spacing w:line="276" w:lineRule="auto"/>
              <w:jc w:val="center"/>
              <w:rPr>
                <w:sz w:val="28"/>
                <w:szCs w:val="28"/>
                <w:lang w:eastAsia="en-US"/>
              </w:rPr>
            </w:pPr>
            <w:r>
              <w:rPr>
                <w:sz w:val="28"/>
                <w:szCs w:val="28"/>
                <w:lang w:eastAsia="en-US"/>
              </w:rPr>
              <w:t xml:space="preserve">- </w:t>
            </w:r>
            <w:r w:rsidR="0028553E">
              <w:rPr>
                <w:sz w:val="28"/>
                <w:szCs w:val="28"/>
                <w:lang w:eastAsia="en-US"/>
              </w:rPr>
              <w:t>10%, но не менее 50000 (пятидесяти тысяч) рублей, от начальной цены (в случае если начальная цена превыш</w:t>
            </w:r>
            <w:r w:rsidR="0028553E">
              <w:rPr>
                <w:sz w:val="28"/>
                <w:szCs w:val="28"/>
                <w:lang w:eastAsia="en-US"/>
              </w:rPr>
              <w:lastRenderedPageBreak/>
              <w:t>ает 50 000 рублей)</w:t>
            </w:r>
          </w:p>
        </w:tc>
        <w:tc>
          <w:tcPr>
            <w:tcW w:w="813" w:type="dxa"/>
            <w:tcBorders>
              <w:top w:val="single" w:sz="4" w:space="0" w:color="000000"/>
              <w:left w:val="single" w:sz="4" w:space="0" w:color="000000"/>
              <w:bottom w:val="single" w:sz="4" w:space="0" w:color="000000"/>
              <w:right w:val="single" w:sz="4" w:space="0" w:color="000000"/>
            </w:tcBorders>
            <w:hideMark/>
          </w:tcPr>
          <w:p w14:paraId="4E829926" w14:textId="77777777" w:rsidR="00EB0DDD" w:rsidRDefault="00EB0DDD" w:rsidP="00EB0DDD">
            <w:pPr>
              <w:spacing w:line="276" w:lineRule="auto"/>
              <w:jc w:val="center"/>
              <w:rPr>
                <w:sz w:val="28"/>
                <w:szCs w:val="28"/>
                <w:lang w:eastAsia="en-US"/>
              </w:rPr>
            </w:pPr>
            <w:r>
              <w:rPr>
                <w:sz w:val="28"/>
                <w:szCs w:val="28"/>
                <w:lang w:eastAsia="en-US"/>
              </w:rPr>
              <w:lastRenderedPageBreak/>
              <w:t>Проведение</w:t>
            </w:r>
          </w:p>
          <w:p w14:paraId="033A3554" w14:textId="77777777" w:rsidR="00EB0DDD" w:rsidRDefault="00EB0DDD" w:rsidP="00EB0DDD">
            <w:pPr>
              <w:spacing w:line="276" w:lineRule="auto"/>
              <w:jc w:val="center"/>
              <w:rPr>
                <w:sz w:val="28"/>
                <w:szCs w:val="28"/>
                <w:lang w:eastAsia="en-US"/>
              </w:rPr>
            </w:pPr>
            <w:r>
              <w:rPr>
                <w:sz w:val="28"/>
                <w:szCs w:val="28"/>
                <w:lang w:eastAsia="en-US"/>
              </w:rPr>
              <w:t>аукциона среди субъектов</w:t>
            </w:r>
          </w:p>
          <w:p w14:paraId="6B1C87EB" w14:textId="77777777" w:rsidR="00EB0DDD" w:rsidRDefault="00EB0DDD" w:rsidP="00EB0DDD">
            <w:pPr>
              <w:spacing w:line="276" w:lineRule="auto"/>
              <w:jc w:val="center"/>
              <w:rPr>
                <w:sz w:val="28"/>
                <w:szCs w:val="28"/>
                <w:lang w:eastAsia="en-US"/>
              </w:rPr>
            </w:pPr>
            <w:r>
              <w:rPr>
                <w:sz w:val="28"/>
                <w:szCs w:val="28"/>
                <w:lang w:eastAsia="en-US"/>
              </w:rPr>
              <w:t>малого или</w:t>
            </w:r>
          </w:p>
          <w:p w14:paraId="40972940" w14:textId="77777777" w:rsidR="00EB0DDD" w:rsidRDefault="00EB0DDD" w:rsidP="00EB0DDD">
            <w:pPr>
              <w:spacing w:line="276" w:lineRule="auto"/>
              <w:jc w:val="center"/>
              <w:rPr>
                <w:sz w:val="28"/>
                <w:szCs w:val="28"/>
                <w:lang w:eastAsia="en-US"/>
              </w:rPr>
            </w:pPr>
            <w:r>
              <w:rPr>
                <w:sz w:val="28"/>
                <w:szCs w:val="28"/>
                <w:lang w:eastAsia="en-US"/>
              </w:rPr>
              <w:t>среднего предпринимательства</w:t>
            </w:r>
          </w:p>
        </w:tc>
      </w:tr>
      <w:tr w:rsidR="00C17E7B" w14:paraId="3CDE4C41" w14:textId="77777777" w:rsidTr="00EB0DDD">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0C6F8B61" w14:textId="77777777" w:rsidR="00C17E7B" w:rsidRDefault="00C17E7B" w:rsidP="00C17E7B">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2E42C468" w14:textId="48ACC291" w:rsidR="00C17E7B" w:rsidRDefault="00FE5625" w:rsidP="00233A96">
            <w:pPr>
              <w:spacing w:line="276" w:lineRule="auto"/>
              <w:jc w:val="center"/>
              <w:rPr>
                <w:color w:val="0D0D0D"/>
                <w:sz w:val="28"/>
                <w:szCs w:val="28"/>
                <w:lang w:eastAsia="en-US"/>
              </w:rPr>
            </w:pPr>
            <w:r>
              <w:rPr>
                <w:color w:val="0D0D0D"/>
                <w:sz w:val="28"/>
                <w:szCs w:val="28"/>
                <w:lang w:eastAsia="en-US"/>
              </w:rPr>
              <w:t>Центральный территориальный округ, Новомосковское шоссе, 7 км</w:t>
            </w:r>
          </w:p>
        </w:tc>
        <w:tc>
          <w:tcPr>
            <w:tcW w:w="1984" w:type="dxa"/>
            <w:tcBorders>
              <w:top w:val="single" w:sz="4" w:space="0" w:color="000000"/>
              <w:left w:val="single" w:sz="4" w:space="0" w:color="000000"/>
              <w:bottom w:val="single" w:sz="4" w:space="0" w:color="000000"/>
              <w:right w:val="single" w:sz="4" w:space="0" w:color="000000"/>
            </w:tcBorders>
            <w:vAlign w:val="center"/>
          </w:tcPr>
          <w:p w14:paraId="52759E26" w14:textId="41653BDA" w:rsidR="00C17E7B" w:rsidRDefault="00FE5625" w:rsidP="00C17E7B">
            <w:pPr>
              <w:spacing w:line="276" w:lineRule="auto"/>
              <w:jc w:val="center"/>
              <w:rPr>
                <w:color w:val="0D0D0D"/>
                <w:sz w:val="28"/>
                <w:szCs w:val="28"/>
                <w:lang w:eastAsia="en-US"/>
              </w:rPr>
            </w:pPr>
            <w:r>
              <w:rPr>
                <w:color w:val="0D0D0D"/>
                <w:sz w:val="28"/>
                <w:szCs w:val="28"/>
                <w:lang w:eastAsia="en-US"/>
              </w:rPr>
              <w:t>павильон</w:t>
            </w:r>
          </w:p>
        </w:tc>
        <w:tc>
          <w:tcPr>
            <w:tcW w:w="1418" w:type="dxa"/>
            <w:tcBorders>
              <w:top w:val="single" w:sz="4" w:space="0" w:color="000000"/>
              <w:left w:val="single" w:sz="4" w:space="0" w:color="000000"/>
              <w:bottom w:val="single" w:sz="4" w:space="0" w:color="000000"/>
              <w:right w:val="single" w:sz="4" w:space="0" w:color="000000"/>
            </w:tcBorders>
            <w:vAlign w:val="center"/>
          </w:tcPr>
          <w:p w14:paraId="054105E1" w14:textId="1EC17C60" w:rsidR="00C17E7B" w:rsidRDefault="00FE5625" w:rsidP="00C17E7B">
            <w:pPr>
              <w:spacing w:line="276" w:lineRule="auto"/>
              <w:jc w:val="center"/>
              <w:rPr>
                <w:color w:val="0D0D0D"/>
                <w:sz w:val="28"/>
                <w:szCs w:val="28"/>
                <w:lang w:eastAsia="en-US"/>
              </w:rPr>
            </w:pPr>
            <w:r>
              <w:rPr>
                <w:color w:val="0D0D0D"/>
                <w:sz w:val="28"/>
                <w:szCs w:val="28"/>
                <w:lang w:eastAsia="en-US"/>
              </w:rPr>
              <w:t>цветы</w:t>
            </w:r>
          </w:p>
        </w:tc>
        <w:tc>
          <w:tcPr>
            <w:tcW w:w="1134" w:type="dxa"/>
            <w:tcBorders>
              <w:top w:val="single" w:sz="4" w:space="0" w:color="000000"/>
              <w:left w:val="single" w:sz="4" w:space="0" w:color="000000"/>
              <w:bottom w:val="single" w:sz="4" w:space="0" w:color="000000"/>
              <w:right w:val="single" w:sz="4" w:space="0" w:color="000000"/>
            </w:tcBorders>
            <w:vAlign w:val="center"/>
          </w:tcPr>
          <w:p w14:paraId="2A8B35B2" w14:textId="1061D610" w:rsidR="00C17E7B" w:rsidRPr="00532238" w:rsidRDefault="00FE5625" w:rsidP="00C17E7B">
            <w:pPr>
              <w:spacing w:line="276" w:lineRule="auto"/>
              <w:jc w:val="center"/>
              <w:rPr>
                <w:sz w:val="28"/>
                <w:szCs w:val="28"/>
                <w:lang w:eastAsia="en-US"/>
              </w:rPr>
            </w:pPr>
            <w:r>
              <w:rPr>
                <w:sz w:val="28"/>
                <w:szCs w:val="28"/>
                <w:lang w:eastAsia="en-US"/>
              </w:rPr>
              <w:t>84</w:t>
            </w:r>
          </w:p>
        </w:tc>
        <w:tc>
          <w:tcPr>
            <w:tcW w:w="992" w:type="dxa"/>
            <w:tcBorders>
              <w:top w:val="single" w:sz="4" w:space="0" w:color="000000"/>
              <w:left w:val="single" w:sz="4" w:space="0" w:color="000000"/>
              <w:bottom w:val="single" w:sz="4" w:space="0" w:color="000000"/>
              <w:right w:val="single" w:sz="4" w:space="0" w:color="000000"/>
            </w:tcBorders>
            <w:vAlign w:val="center"/>
          </w:tcPr>
          <w:p w14:paraId="3997C6E8" w14:textId="1A319D72" w:rsidR="00C17E7B" w:rsidRDefault="00233A96" w:rsidP="00C17E7B">
            <w:pPr>
              <w:spacing w:line="276" w:lineRule="auto"/>
              <w:jc w:val="center"/>
              <w:rPr>
                <w:color w:val="0D0D0D"/>
                <w:sz w:val="28"/>
                <w:szCs w:val="28"/>
                <w:lang w:eastAsia="en-US"/>
              </w:rPr>
            </w:pPr>
            <w:r>
              <w:rPr>
                <w:color w:val="0D0D0D"/>
                <w:sz w:val="28"/>
                <w:szCs w:val="28"/>
                <w:lang w:eastAsia="en-US"/>
              </w:rPr>
              <w:t>6</w:t>
            </w:r>
          </w:p>
        </w:tc>
        <w:tc>
          <w:tcPr>
            <w:tcW w:w="1276" w:type="dxa"/>
            <w:tcBorders>
              <w:top w:val="single" w:sz="4" w:space="0" w:color="000000"/>
              <w:left w:val="single" w:sz="4" w:space="0" w:color="000000"/>
              <w:bottom w:val="single" w:sz="4" w:space="0" w:color="000000"/>
              <w:right w:val="single" w:sz="4" w:space="0" w:color="000000"/>
            </w:tcBorders>
            <w:vAlign w:val="center"/>
          </w:tcPr>
          <w:p w14:paraId="0EB67293" w14:textId="16FCDF5D" w:rsidR="00C17E7B" w:rsidRDefault="00FE5625" w:rsidP="00C17E7B">
            <w:pPr>
              <w:spacing w:line="276" w:lineRule="auto"/>
              <w:jc w:val="center"/>
              <w:rPr>
                <w:sz w:val="28"/>
                <w:szCs w:val="28"/>
                <w:lang w:eastAsia="en-US"/>
              </w:rPr>
            </w:pPr>
            <w:r>
              <w:rPr>
                <w:sz w:val="28"/>
                <w:szCs w:val="28"/>
                <w:lang w:eastAsia="en-US"/>
              </w:rPr>
              <w:t>134 795</w:t>
            </w:r>
          </w:p>
        </w:tc>
        <w:tc>
          <w:tcPr>
            <w:tcW w:w="1134" w:type="dxa"/>
            <w:tcBorders>
              <w:top w:val="single" w:sz="4" w:space="0" w:color="000000"/>
              <w:left w:val="single" w:sz="4" w:space="0" w:color="000000"/>
              <w:bottom w:val="single" w:sz="4" w:space="0" w:color="000000"/>
              <w:right w:val="single" w:sz="4" w:space="0" w:color="000000"/>
            </w:tcBorders>
            <w:vAlign w:val="center"/>
          </w:tcPr>
          <w:p w14:paraId="08561F0A" w14:textId="7B1A423A" w:rsidR="00C17E7B" w:rsidRDefault="00FE5625" w:rsidP="00C17E7B">
            <w:pPr>
              <w:spacing w:line="276" w:lineRule="auto"/>
              <w:jc w:val="center"/>
              <w:rPr>
                <w:sz w:val="28"/>
                <w:szCs w:val="28"/>
                <w:lang w:eastAsia="en-US"/>
              </w:rPr>
            </w:pPr>
            <w:r>
              <w:rPr>
                <w:sz w:val="28"/>
                <w:szCs w:val="28"/>
                <w:lang w:eastAsia="en-US"/>
              </w:rPr>
              <w:t>6 740</w:t>
            </w:r>
          </w:p>
        </w:tc>
        <w:tc>
          <w:tcPr>
            <w:tcW w:w="1276" w:type="dxa"/>
            <w:tcBorders>
              <w:top w:val="single" w:sz="4" w:space="0" w:color="000000"/>
              <w:left w:val="single" w:sz="4" w:space="0" w:color="000000"/>
              <w:bottom w:val="single" w:sz="4" w:space="0" w:color="000000"/>
              <w:right w:val="single" w:sz="4" w:space="0" w:color="000000"/>
            </w:tcBorders>
            <w:vAlign w:val="center"/>
          </w:tcPr>
          <w:p w14:paraId="6AF1677F" w14:textId="50424061" w:rsidR="00C17E7B" w:rsidRDefault="00C17E7B" w:rsidP="00C17E7B">
            <w:pPr>
              <w:spacing w:line="276" w:lineRule="auto"/>
              <w:jc w:val="center"/>
              <w:rPr>
                <w:sz w:val="28"/>
                <w:szCs w:val="28"/>
                <w:lang w:eastAsia="en-US"/>
              </w:rPr>
            </w:pPr>
            <w:r>
              <w:rPr>
                <w:sz w:val="28"/>
                <w:szCs w:val="28"/>
                <w:lang w:eastAsia="en-US"/>
              </w:rPr>
              <w:t>50 000</w:t>
            </w:r>
          </w:p>
        </w:tc>
        <w:tc>
          <w:tcPr>
            <w:tcW w:w="813" w:type="dxa"/>
            <w:tcBorders>
              <w:top w:val="single" w:sz="4" w:space="0" w:color="000000"/>
              <w:left w:val="single" w:sz="4" w:space="0" w:color="000000"/>
              <w:bottom w:val="single" w:sz="4" w:space="0" w:color="000000"/>
              <w:right w:val="single" w:sz="4" w:space="0" w:color="000000"/>
            </w:tcBorders>
            <w:vAlign w:val="center"/>
          </w:tcPr>
          <w:p w14:paraId="4A1C5B10" w14:textId="31411037" w:rsidR="00C17E7B" w:rsidRDefault="00C17E7B" w:rsidP="00C17E7B">
            <w:pPr>
              <w:spacing w:line="276" w:lineRule="auto"/>
              <w:jc w:val="center"/>
              <w:rPr>
                <w:color w:val="0D0D0D"/>
                <w:sz w:val="28"/>
                <w:szCs w:val="28"/>
                <w:lang w:eastAsia="en-US"/>
              </w:rPr>
            </w:pPr>
            <w:r w:rsidRPr="00B60D1C">
              <w:rPr>
                <w:color w:val="0D0D0D"/>
                <w:sz w:val="28"/>
                <w:szCs w:val="28"/>
                <w:lang w:eastAsia="en-US"/>
              </w:rPr>
              <w:t>+</w:t>
            </w:r>
          </w:p>
        </w:tc>
      </w:tr>
      <w:tr w:rsidR="00FE5625" w14:paraId="00E7C1C8" w14:textId="77777777" w:rsidTr="00614D4E">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024D254C" w14:textId="77777777" w:rsidR="00FE5625" w:rsidRDefault="00FE5625" w:rsidP="00FE5625">
            <w:pPr>
              <w:numPr>
                <w:ilvl w:val="0"/>
                <w:numId w:val="3"/>
              </w:numPr>
              <w:spacing w:line="276" w:lineRule="auto"/>
              <w:ind w:left="720"/>
              <w:jc w:val="center"/>
              <w:rPr>
                <w:color w:val="0D0D0D"/>
                <w:sz w:val="28"/>
                <w:szCs w:val="28"/>
                <w:lang w:eastAsia="en-US"/>
              </w:rPr>
            </w:pPr>
            <w:bookmarkStart w:id="0" w:name="_GoBack" w:colFirst="1" w:colLast="8"/>
          </w:p>
        </w:tc>
        <w:tc>
          <w:tcPr>
            <w:tcW w:w="3316" w:type="dxa"/>
            <w:tcBorders>
              <w:top w:val="single" w:sz="4" w:space="0" w:color="000000"/>
              <w:left w:val="single" w:sz="4" w:space="0" w:color="000000"/>
              <w:bottom w:val="single" w:sz="4" w:space="0" w:color="000000"/>
              <w:right w:val="single" w:sz="4" w:space="0" w:color="000000"/>
            </w:tcBorders>
            <w:vAlign w:val="center"/>
          </w:tcPr>
          <w:p w14:paraId="649C9499" w14:textId="50B78A56" w:rsidR="00FE5625" w:rsidRDefault="00FE5625" w:rsidP="00FE5625">
            <w:pPr>
              <w:spacing w:line="276" w:lineRule="auto"/>
              <w:jc w:val="center"/>
              <w:rPr>
                <w:color w:val="0D0D0D"/>
                <w:sz w:val="28"/>
                <w:szCs w:val="28"/>
                <w:lang w:eastAsia="en-US"/>
              </w:rPr>
            </w:pPr>
            <w:r>
              <w:rPr>
                <w:color w:val="0D0D0D"/>
                <w:sz w:val="28"/>
                <w:szCs w:val="28"/>
                <w:lang w:eastAsia="en-US"/>
              </w:rPr>
              <w:t>Центральный территориальный округ, Новомосковское шоссе, 7 км</w:t>
            </w:r>
          </w:p>
        </w:tc>
        <w:tc>
          <w:tcPr>
            <w:tcW w:w="1984" w:type="dxa"/>
            <w:tcBorders>
              <w:top w:val="single" w:sz="4" w:space="0" w:color="000000"/>
              <w:left w:val="single" w:sz="4" w:space="0" w:color="000000"/>
              <w:bottom w:val="single" w:sz="4" w:space="0" w:color="000000"/>
              <w:right w:val="single" w:sz="4" w:space="0" w:color="000000"/>
            </w:tcBorders>
            <w:vAlign w:val="center"/>
          </w:tcPr>
          <w:p w14:paraId="65FD9011" w14:textId="1D2A1228" w:rsidR="00FE5625" w:rsidRDefault="00FE5625" w:rsidP="00FE5625">
            <w:pPr>
              <w:spacing w:line="276" w:lineRule="auto"/>
              <w:jc w:val="center"/>
              <w:rPr>
                <w:color w:val="0D0D0D"/>
                <w:sz w:val="28"/>
                <w:szCs w:val="28"/>
                <w:lang w:eastAsia="en-US"/>
              </w:rPr>
            </w:pPr>
            <w:r>
              <w:rPr>
                <w:color w:val="0D0D0D"/>
                <w:sz w:val="28"/>
                <w:szCs w:val="28"/>
                <w:lang w:eastAsia="en-US"/>
              </w:rPr>
              <w:t>павильон</w:t>
            </w:r>
          </w:p>
        </w:tc>
        <w:tc>
          <w:tcPr>
            <w:tcW w:w="1418" w:type="dxa"/>
            <w:tcBorders>
              <w:top w:val="single" w:sz="4" w:space="0" w:color="000000"/>
              <w:left w:val="single" w:sz="4" w:space="0" w:color="000000"/>
              <w:bottom w:val="single" w:sz="4" w:space="0" w:color="000000"/>
              <w:right w:val="single" w:sz="4" w:space="0" w:color="000000"/>
            </w:tcBorders>
            <w:vAlign w:val="center"/>
          </w:tcPr>
          <w:p w14:paraId="4B8CCEE4" w14:textId="1BDABBCA" w:rsidR="00FE5625" w:rsidRDefault="00FE5625" w:rsidP="00FE5625">
            <w:pPr>
              <w:spacing w:line="276" w:lineRule="auto"/>
              <w:jc w:val="center"/>
              <w:rPr>
                <w:color w:val="0D0D0D"/>
                <w:sz w:val="28"/>
                <w:szCs w:val="28"/>
                <w:lang w:eastAsia="en-US"/>
              </w:rPr>
            </w:pPr>
            <w:r>
              <w:rPr>
                <w:color w:val="0D0D0D"/>
                <w:sz w:val="28"/>
                <w:szCs w:val="28"/>
                <w:lang w:eastAsia="en-US"/>
              </w:rPr>
              <w:t>цветы</w:t>
            </w:r>
          </w:p>
        </w:tc>
        <w:tc>
          <w:tcPr>
            <w:tcW w:w="1134" w:type="dxa"/>
            <w:tcBorders>
              <w:top w:val="single" w:sz="4" w:space="0" w:color="000000"/>
              <w:left w:val="single" w:sz="4" w:space="0" w:color="000000"/>
              <w:bottom w:val="single" w:sz="4" w:space="0" w:color="000000"/>
              <w:right w:val="single" w:sz="4" w:space="0" w:color="000000"/>
            </w:tcBorders>
            <w:vAlign w:val="center"/>
          </w:tcPr>
          <w:p w14:paraId="73E9DE30" w14:textId="398B3E6C" w:rsidR="00FE5625" w:rsidRDefault="00FE5625" w:rsidP="00FE5625">
            <w:pPr>
              <w:spacing w:line="276" w:lineRule="auto"/>
              <w:jc w:val="center"/>
              <w:rPr>
                <w:sz w:val="28"/>
                <w:szCs w:val="28"/>
                <w:lang w:eastAsia="en-US"/>
              </w:rPr>
            </w:pPr>
            <w:r>
              <w:rPr>
                <w:sz w:val="28"/>
                <w:szCs w:val="28"/>
                <w:lang w:eastAsia="en-US"/>
              </w:rPr>
              <w:t>84</w:t>
            </w:r>
          </w:p>
        </w:tc>
        <w:tc>
          <w:tcPr>
            <w:tcW w:w="992" w:type="dxa"/>
            <w:tcBorders>
              <w:top w:val="single" w:sz="4" w:space="0" w:color="000000"/>
              <w:left w:val="single" w:sz="4" w:space="0" w:color="000000"/>
              <w:bottom w:val="single" w:sz="4" w:space="0" w:color="000000"/>
              <w:right w:val="single" w:sz="4" w:space="0" w:color="000000"/>
            </w:tcBorders>
            <w:vAlign w:val="center"/>
          </w:tcPr>
          <w:p w14:paraId="6DFDBDB6" w14:textId="01EBD37E" w:rsidR="00FE5625" w:rsidRDefault="00FE5625" w:rsidP="00FE5625">
            <w:pPr>
              <w:spacing w:line="276" w:lineRule="auto"/>
              <w:jc w:val="center"/>
              <w:rPr>
                <w:color w:val="0D0D0D"/>
                <w:sz w:val="28"/>
                <w:szCs w:val="28"/>
                <w:lang w:eastAsia="en-US"/>
              </w:rPr>
            </w:pPr>
            <w:r>
              <w:rPr>
                <w:color w:val="0D0D0D"/>
                <w:sz w:val="28"/>
                <w:szCs w:val="28"/>
                <w:lang w:eastAsia="en-US"/>
              </w:rPr>
              <w:t>6</w:t>
            </w:r>
          </w:p>
        </w:tc>
        <w:tc>
          <w:tcPr>
            <w:tcW w:w="1276" w:type="dxa"/>
            <w:tcBorders>
              <w:top w:val="single" w:sz="4" w:space="0" w:color="000000"/>
              <w:left w:val="single" w:sz="4" w:space="0" w:color="000000"/>
              <w:bottom w:val="single" w:sz="4" w:space="0" w:color="000000"/>
              <w:right w:val="single" w:sz="4" w:space="0" w:color="000000"/>
            </w:tcBorders>
            <w:vAlign w:val="center"/>
          </w:tcPr>
          <w:p w14:paraId="3A63ED13" w14:textId="2D5E4ECA" w:rsidR="00FE5625" w:rsidRDefault="00FE5625" w:rsidP="00FE5625">
            <w:pPr>
              <w:spacing w:line="276" w:lineRule="auto"/>
              <w:jc w:val="center"/>
              <w:rPr>
                <w:sz w:val="28"/>
                <w:szCs w:val="28"/>
                <w:lang w:eastAsia="en-US"/>
              </w:rPr>
            </w:pPr>
            <w:r>
              <w:rPr>
                <w:sz w:val="28"/>
                <w:szCs w:val="28"/>
                <w:lang w:eastAsia="en-US"/>
              </w:rPr>
              <w:t>134 795</w:t>
            </w:r>
          </w:p>
        </w:tc>
        <w:tc>
          <w:tcPr>
            <w:tcW w:w="1134" w:type="dxa"/>
            <w:tcBorders>
              <w:top w:val="single" w:sz="4" w:space="0" w:color="000000"/>
              <w:left w:val="single" w:sz="4" w:space="0" w:color="000000"/>
              <w:bottom w:val="single" w:sz="4" w:space="0" w:color="000000"/>
              <w:right w:val="single" w:sz="4" w:space="0" w:color="000000"/>
            </w:tcBorders>
            <w:vAlign w:val="center"/>
          </w:tcPr>
          <w:p w14:paraId="268AB26B" w14:textId="51653898" w:rsidR="00FE5625" w:rsidRDefault="00FE5625" w:rsidP="00FE5625">
            <w:pPr>
              <w:spacing w:line="276" w:lineRule="auto"/>
              <w:jc w:val="center"/>
              <w:rPr>
                <w:sz w:val="28"/>
                <w:szCs w:val="28"/>
                <w:lang w:eastAsia="en-US"/>
              </w:rPr>
            </w:pPr>
            <w:r>
              <w:rPr>
                <w:sz w:val="28"/>
                <w:szCs w:val="28"/>
                <w:lang w:eastAsia="en-US"/>
              </w:rPr>
              <w:t>6 740</w:t>
            </w:r>
          </w:p>
        </w:tc>
        <w:tc>
          <w:tcPr>
            <w:tcW w:w="1276" w:type="dxa"/>
            <w:tcBorders>
              <w:top w:val="single" w:sz="4" w:space="0" w:color="000000"/>
              <w:left w:val="single" w:sz="4" w:space="0" w:color="000000"/>
              <w:bottom w:val="single" w:sz="4" w:space="0" w:color="000000"/>
              <w:right w:val="single" w:sz="4" w:space="0" w:color="000000"/>
            </w:tcBorders>
            <w:vAlign w:val="center"/>
          </w:tcPr>
          <w:p w14:paraId="31EB7569" w14:textId="2BCBA538" w:rsidR="00FE5625" w:rsidRDefault="00FE5625" w:rsidP="00FE5625">
            <w:pPr>
              <w:spacing w:line="276" w:lineRule="auto"/>
              <w:jc w:val="center"/>
              <w:rPr>
                <w:sz w:val="28"/>
                <w:szCs w:val="28"/>
                <w:lang w:eastAsia="en-US"/>
              </w:rPr>
            </w:pPr>
            <w:r>
              <w:rPr>
                <w:sz w:val="28"/>
                <w:szCs w:val="28"/>
                <w:lang w:eastAsia="en-US"/>
              </w:rPr>
              <w:t>50 000</w:t>
            </w:r>
          </w:p>
        </w:tc>
        <w:tc>
          <w:tcPr>
            <w:tcW w:w="813" w:type="dxa"/>
            <w:tcBorders>
              <w:top w:val="single" w:sz="4" w:space="0" w:color="000000"/>
              <w:left w:val="single" w:sz="4" w:space="0" w:color="000000"/>
              <w:bottom w:val="single" w:sz="4" w:space="0" w:color="000000"/>
              <w:right w:val="single" w:sz="4" w:space="0" w:color="000000"/>
            </w:tcBorders>
            <w:vAlign w:val="center"/>
          </w:tcPr>
          <w:p w14:paraId="3103FC03" w14:textId="78F7B1D1" w:rsidR="00FE5625" w:rsidRPr="00B60D1C" w:rsidRDefault="00FE5625" w:rsidP="00FE5625">
            <w:pPr>
              <w:spacing w:line="276" w:lineRule="auto"/>
              <w:jc w:val="center"/>
              <w:rPr>
                <w:color w:val="0D0D0D"/>
                <w:sz w:val="28"/>
                <w:szCs w:val="28"/>
                <w:lang w:eastAsia="en-US"/>
              </w:rPr>
            </w:pPr>
            <w:r w:rsidRPr="009C1FC5">
              <w:rPr>
                <w:color w:val="0D0D0D"/>
                <w:sz w:val="28"/>
                <w:szCs w:val="28"/>
                <w:lang w:eastAsia="en-US"/>
              </w:rPr>
              <w:t>+</w:t>
            </w:r>
          </w:p>
        </w:tc>
      </w:tr>
      <w:bookmarkEnd w:id="0"/>
    </w:tbl>
    <w:p w14:paraId="6759A0A9" w14:textId="77777777" w:rsidR="00600F6C" w:rsidRPr="001A476F" w:rsidRDefault="00600F6C" w:rsidP="00600F6C">
      <w:pPr>
        <w:jc w:val="both"/>
        <w:rPr>
          <w:sz w:val="28"/>
          <w:szCs w:val="28"/>
        </w:rPr>
        <w:sectPr w:rsidR="00600F6C" w:rsidRPr="001A476F" w:rsidSect="00600F6C">
          <w:footerReference w:type="even" r:id="rId15"/>
          <w:footerReference w:type="default" r:id="rId16"/>
          <w:pgSz w:w="16838" w:h="11906" w:orient="landscape"/>
          <w:pgMar w:top="1134" w:right="850" w:bottom="1134" w:left="1701" w:header="709" w:footer="709" w:gutter="0"/>
          <w:cols w:space="708"/>
          <w:docGrid w:linePitch="360"/>
        </w:sectPr>
      </w:pPr>
    </w:p>
    <w:p w14:paraId="7F822279" w14:textId="646514FE" w:rsidR="00E41E97" w:rsidRPr="00E41E97" w:rsidRDefault="00E41E97" w:rsidP="006E70F0">
      <w:pPr>
        <w:pStyle w:val="af1"/>
        <w:spacing w:line="240" w:lineRule="auto"/>
        <w:rPr>
          <w:color w:val="auto"/>
        </w:rPr>
      </w:pPr>
      <w:r>
        <w:rPr>
          <w:color w:val="auto"/>
          <w:lang w:val="en-US"/>
        </w:rPr>
        <w:lastRenderedPageBreak/>
        <w:t>II</w:t>
      </w:r>
      <w:r>
        <w:rPr>
          <w:color w:val="auto"/>
        </w:rPr>
        <w:t xml:space="preserve">. </w:t>
      </w:r>
      <w:r w:rsidRPr="00E41E97">
        <w:rPr>
          <w:color w:val="auto"/>
        </w:rPr>
        <w:t>Общие положения</w:t>
      </w:r>
    </w:p>
    <w:p w14:paraId="3E718A3F" w14:textId="77777777" w:rsidR="00E41E97" w:rsidRPr="00E41E97" w:rsidRDefault="00E41E97" w:rsidP="006E70F0">
      <w:pPr>
        <w:rPr>
          <w:sz w:val="28"/>
          <w:szCs w:val="28"/>
        </w:rPr>
      </w:pPr>
    </w:p>
    <w:p w14:paraId="68E2C9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Положение "Об организации и проведении торгов в форме аукционов на право заключения договора на размещение нестационарного торгового объекта на территории муниципального образования город Тула" (далее - Положение) разработано в целях определения порядка организации и проведения аукциона на право заключения договора на размещение нестационарного торгового объекта (далее - договор на размещение НТО).</w:t>
      </w:r>
    </w:p>
    <w:p w14:paraId="5F46A8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 настоящем Положении используются следующие понятия:</w:t>
      </w:r>
    </w:p>
    <w:p w14:paraId="34C8531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задаток - денежная сумма, внесенная претендентом на участие в аукционе в доказательство заключения договора и в обеспечение его исполнения;</w:t>
      </w:r>
    </w:p>
    <w:p w14:paraId="042967E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аукцион - форма проведения торгов на право заключения договора на размещение НТО, победителем которых признается лицо, предложившее максимальную цену договора на размещение НТО;</w:t>
      </w:r>
    </w:p>
    <w:p w14:paraId="4384307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аукционная документация - комплект документов, содержащий информацию о предмете аукциона, условиях его проведения, разработанный организатором аукциона и утвержденный компетентным должностным лицом администрации города Тулы;</w:t>
      </w:r>
    </w:p>
    <w:p w14:paraId="4143D80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организатор аукциона - управление экономического развития администрации города Тулы;</w:t>
      </w:r>
    </w:p>
    <w:p w14:paraId="62C3C1C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отзыв заявки - отказ участника аукциона от участия в аукционе после подачи им заявки организатору аукциона;</w:t>
      </w:r>
    </w:p>
    <w:p w14:paraId="0AEF1BA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отказ от заключения договора - отказ победителя аукциона от подписания договора на размещение НТО;</w:t>
      </w:r>
    </w:p>
    <w:p w14:paraId="1204E6B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предмет аукциона (лот) - выставленное на аукцион право на заключение договора на размещение НТО;</w:t>
      </w:r>
    </w:p>
    <w:p w14:paraId="6114609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претендент - юридическое лицо, индивидуальный предприниматель (в том числе налогоплательщик налога на профессиональный доход), физическое лицо - налогоплательщик налога на профессиональный доход, выразившие согласие участвовать в аукционе посредством подачи заявки;</w:t>
      </w:r>
    </w:p>
    <w:p w14:paraId="65CA2D5C"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(в ред. </w:t>
      </w:r>
      <w:hyperlink r:id="rId17"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183B1E9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уклонение от заключения договора - непредставление победителем аукциона организатору аукциона в срок, установленный аукционной документацией, подписанного договора на размещение НТО;</w:t>
      </w:r>
    </w:p>
    <w:p w14:paraId="2F10ECC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уполномоченное лицо - управление экономического развития администрации города Тулы;</w:t>
      </w:r>
    </w:p>
    <w:p w14:paraId="3758866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участник аукциона - претендент, допущенный к участию в аукционе.</w:t>
      </w:r>
    </w:p>
    <w:p w14:paraId="5A28FDC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Аукционы, проводимые на основании настоящего Положения, являются открытыми по составу участников.</w:t>
      </w:r>
    </w:p>
    <w:p w14:paraId="719C856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Основными принципами организации и проведения аукциона являются:</w:t>
      </w:r>
    </w:p>
    <w:p w14:paraId="1CB6662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равных условий участия в аукционе для юридических лиц независимо от их организационно-правовой формы, индивидуальных предпринимателей;</w:t>
      </w:r>
    </w:p>
    <w:p w14:paraId="1C7AE18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доступность информации о проведении аукциона и обеспечение открытости его проведения.</w:t>
      </w:r>
    </w:p>
    <w:p w14:paraId="312AEAA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5. Основными целями аукциона являются:</w:t>
      </w:r>
    </w:p>
    <w:p w14:paraId="567A11F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условий для улучшения организации и качества торгового обслуживания населения и обеспечения доступности товаров для населения;</w:t>
      </w:r>
    </w:p>
    <w:p w14:paraId="24101B2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установление единого порядка размещения нестационарных торговых объектов на территории муниципального образования город Тула;</w:t>
      </w:r>
    </w:p>
    <w:p w14:paraId="18ED982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достижение нормативов минимальной обеспеченности населения площадью торговых объектов с учетом установленных нормативов.</w:t>
      </w:r>
    </w:p>
    <w:p w14:paraId="6DF20D5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При проведении аукциона не допускается:</w:t>
      </w:r>
    </w:p>
    <w:p w14:paraId="79F6BD4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преимущественных условий, в том числе предоставление доступа к конфиденциальной информации, для участия отдельного лица или группы лиц;</w:t>
      </w:r>
    </w:p>
    <w:p w14:paraId="09C79A8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координация деятельности участников аукциона, в результате которой имеет либо может иметь место ограничение конкуренции или ущемление интересов участников;</w:t>
      </w:r>
    </w:p>
    <w:p w14:paraId="497F987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необоснованное ограничение доступа к участию в аукционе.</w:t>
      </w:r>
    </w:p>
    <w:p w14:paraId="3F07DC66" w14:textId="77777777" w:rsidR="000D26AB" w:rsidRPr="000D26AB" w:rsidRDefault="000D26AB" w:rsidP="000D26AB">
      <w:pPr>
        <w:pStyle w:val="ConsPlusNormal"/>
        <w:jc w:val="both"/>
        <w:rPr>
          <w:rFonts w:ascii="Times New Roman" w:hAnsi="Times New Roman" w:cs="Times New Roman"/>
          <w:sz w:val="28"/>
          <w:szCs w:val="28"/>
        </w:rPr>
      </w:pPr>
    </w:p>
    <w:p w14:paraId="2B9F1B7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Полномочия организатора аукциона, уполномоченного лица</w:t>
      </w:r>
    </w:p>
    <w:p w14:paraId="11EE2324" w14:textId="77777777" w:rsidR="000D26AB" w:rsidRPr="000D26AB" w:rsidRDefault="000D26AB" w:rsidP="000D26AB">
      <w:pPr>
        <w:pStyle w:val="ConsPlusNormal"/>
        <w:jc w:val="both"/>
        <w:rPr>
          <w:rFonts w:ascii="Times New Roman" w:hAnsi="Times New Roman" w:cs="Times New Roman"/>
          <w:sz w:val="28"/>
          <w:szCs w:val="28"/>
        </w:rPr>
      </w:pPr>
    </w:p>
    <w:p w14:paraId="77C6CD4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Организатор аукциона:</w:t>
      </w:r>
    </w:p>
    <w:p w14:paraId="20BF102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формирует перечень и составляет календарные графики проведения аукционов;</w:t>
      </w:r>
    </w:p>
    <w:p w14:paraId="5CDAF0A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утверждает состав аукционной комиссии;</w:t>
      </w:r>
    </w:p>
    <w:p w14:paraId="564ED3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формирует лоты, выставляемые на аукцион;</w:t>
      </w:r>
    </w:p>
    <w:p w14:paraId="290CA68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устанавливает начальную цену лотов, сумму задатка на участие в аукционе;</w:t>
      </w:r>
    </w:p>
    <w:p w14:paraId="655E8C4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разрабатывает аукционную документацию;</w:t>
      </w:r>
    </w:p>
    <w:p w14:paraId="7738287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подписывает итоговый протокол по результатам аукциона;</w:t>
      </w:r>
    </w:p>
    <w:p w14:paraId="4075C25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осуществляет материально-техническое обеспечение работы аукционной комиссии;</w:t>
      </w:r>
    </w:p>
    <w:p w14:paraId="00AE2EF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организует составление и опубликование извещения о проведении аукциона, об изменении условий и предмета аукциона, об итогах аукциона и прочее;</w:t>
      </w:r>
    </w:p>
    <w:p w14:paraId="354BC67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принимает от претендентов заявки для участия в аукционе и прилагаемые к ним документы, ведет журнал приема заявок;</w:t>
      </w:r>
    </w:p>
    <w:p w14:paraId="370A9BA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подписывает протокол рассмотрения заявок на участие в аукционе;</w:t>
      </w:r>
    </w:p>
    <w:p w14:paraId="2D03214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дает разъяснения относительно положений аукционной документации;</w:t>
      </w:r>
    </w:p>
    <w:p w14:paraId="6C1FEE9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определяет время и место проведения аукциона в рамках назначенной даты аукциона.</w:t>
      </w:r>
    </w:p>
    <w:p w14:paraId="2010FC3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Уполномоченное лицо:</w:t>
      </w:r>
    </w:p>
    <w:p w14:paraId="46A95A7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заключает с победителем аукциона договор на размещение НТО;</w:t>
      </w:r>
    </w:p>
    <w:p w14:paraId="6A0185A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выступает истцом и ответчиком в суде по искам, поданным по итогам аукционов.</w:t>
      </w:r>
    </w:p>
    <w:p w14:paraId="3E4E4D0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Полномочия аукционной комиссии</w:t>
      </w:r>
    </w:p>
    <w:p w14:paraId="5CEE98C1" w14:textId="77777777" w:rsidR="000D26AB" w:rsidRPr="000D26AB" w:rsidRDefault="000D26AB" w:rsidP="000D26AB">
      <w:pPr>
        <w:pStyle w:val="ConsPlusNormal"/>
        <w:jc w:val="both"/>
        <w:rPr>
          <w:rFonts w:ascii="Times New Roman" w:hAnsi="Times New Roman" w:cs="Times New Roman"/>
          <w:sz w:val="28"/>
          <w:szCs w:val="28"/>
        </w:rPr>
      </w:pPr>
    </w:p>
    <w:p w14:paraId="4867045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Для проведения аукциона организатором аукциона создается аукционная комиссия.</w:t>
      </w:r>
    </w:p>
    <w:p w14:paraId="331DA05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Состав аукционной комиссии утверждается организатором аукциона.</w:t>
      </w:r>
    </w:p>
    <w:p w14:paraId="129C3E2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11. Аукционная комиссия в ходе проведения аукциона осуществляет </w:t>
      </w:r>
      <w:r w:rsidRPr="000D26AB">
        <w:rPr>
          <w:rFonts w:ascii="Times New Roman" w:hAnsi="Times New Roman" w:cs="Times New Roman"/>
          <w:sz w:val="28"/>
          <w:szCs w:val="28"/>
        </w:rPr>
        <w:lastRenderedPageBreak/>
        <w:t>следующие функции:</w:t>
      </w:r>
    </w:p>
    <w:p w14:paraId="0F09729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 назначенный день рассматривает принятые организатором аукциона заявки претендентов и проверяет правильность оформления представленных претендентами документов, определяет их соответствие требованиям законодательства Российской Федерации и аукционной документации;</w:t>
      </w:r>
    </w:p>
    <w:p w14:paraId="787E514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по результатам рассмотрения заявок и документов претендентов принимает решение и подписывает соответствующий протокол рассмотрения заявок на участие в аукционе;</w:t>
      </w:r>
    </w:p>
    <w:p w14:paraId="210076F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определяет победителя аукциона;</w:t>
      </w:r>
    </w:p>
    <w:p w14:paraId="29DFE2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признает аукцион несостоявшимся в установленных действующим законодательством и настоящим Положением случаях;</w:t>
      </w:r>
    </w:p>
    <w:p w14:paraId="0CF898C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осуществляет ведение протокола рассмотрения заявок на участие в аукционе, протокола о признании аукциона несостоявшимся, итогового протокола.</w:t>
      </w:r>
    </w:p>
    <w:p w14:paraId="3809119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Аукционная комиссия вправе принимать решения, если на ее заседании присутствуют не менее 2/3 членов комиссии.</w:t>
      </w:r>
    </w:p>
    <w:p w14:paraId="4EF4696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Решения аукционной комиссии принимаются голосованием. Голосование осуществляется открыто. Для принятия поставленного на голосование решения необходимо простое большинство голосов членов комиссии, присутствующих на заседании. При голосовании каждый член аукционной комиссии имеет один голос. При равенстве голосов голос председательствующего на заседании комиссии является решающим.</w:t>
      </w:r>
    </w:p>
    <w:p w14:paraId="117D74CF" w14:textId="77777777" w:rsidR="000D26AB" w:rsidRPr="000D26AB" w:rsidRDefault="000D26AB" w:rsidP="000D26AB">
      <w:pPr>
        <w:pStyle w:val="ConsPlusNormal"/>
        <w:jc w:val="both"/>
        <w:rPr>
          <w:rFonts w:ascii="Times New Roman" w:hAnsi="Times New Roman" w:cs="Times New Roman"/>
          <w:sz w:val="28"/>
          <w:szCs w:val="28"/>
        </w:rPr>
      </w:pPr>
    </w:p>
    <w:p w14:paraId="14F6E67E"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Извещение о проведении аукциона</w:t>
      </w:r>
    </w:p>
    <w:p w14:paraId="5EF53994" w14:textId="77777777" w:rsidR="000D26AB" w:rsidRPr="000D26AB" w:rsidRDefault="000D26AB" w:rsidP="000D26AB">
      <w:pPr>
        <w:pStyle w:val="ConsPlusNormal"/>
        <w:jc w:val="both"/>
        <w:rPr>
          <w:rFonts w:ascii="Times New Roman" w:hAnsi="Times New Roman" w:cs="Times New Roman"/>
          <w:sz w:val="28"/>
          <w:szCs w:val="28"/>
        </w:rPr>
      </w:pPr>
    </w:p>
    <w:p w14:paraId="00AEB96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Извещение о проведении аукциона публикуется организатором аукциона на официальном сайте администрации города Тулы и официальном сайте администрации города Тулы в сфере поддержки субъектов малого и среднего предпринимательства (далее - портал поддержки и развития малого и среднего бизнеса муниципального образования город Тула) в информационно-телекоммуникационной сети "Интернет" не менее чем за 30 дней до его проведения.</w:t>
      </w:r>
    </w:p>
    <w:p w14:paraId="4A0ABD8B"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14 в ред. </w:t>
      </w:r>
      <w:hyperlink r:id="rId18"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191648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В извещении о проведении аукциона должны быть указаны следующие сведения:</w:t>
      </w:r>
    </w:p>
    <w:p w14:paraId="06DF956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4A72459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наименование, место нахождения, почтовый адрес, адрес электронной почты, номер контактного телефона организатора аукциона;</w:t>
      </w:r>
    </w:p>
    <w:p w14:paraId="1CE470C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дата, время, место проведения аукциона;</w:t>
      </w:r>
    </w:p>
    <w:p w14:paraId="02C80BC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предметы (лоты), выставляемые на аукцион, с указанием их номеров и местонахождения каждого нестационарного торгового объекта согласно Схеме размещения НТО;</w:t>
      </w:r>
    </w:p>
    <w:p w14:paraId="4F7826E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начальная (минимальная) цена за право на заключение договора на размещение НТО, которая определяется организатором аукциона в соответствии с Методикой расчета начальной цены аукциона на право заключения договора на размещение НТО, установленной Положением о размещении нестационарных торговых объектов на территории муниципального образования город Тула;</w:t>
      </w:r>
    </w:p>
    <w:p w14:paraId="4F788D4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6) размер задатка в аукционе, срок и порядок внесения денежных средств в качестве задатка;</w:t>
      </w:r>
    </w:p>
    <w:p w14:paraId="5ED10A8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шаг аукциона;</w:t>
      </w:r>
    </w:p>
    <w:p w14:paraId="148EA5A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критерий определения победителя (наиболее высокая цена за право размещения нестационарного торгового объекта);</w:t>
      </w:r>
    </w:p>
    <w:p w14:paraId="3F76D19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порядок ознакомления претендентов с процедурой и условиями аукциона (аукционной документацией);</w:t>
      </w:r>
    </w:p>
    <w:p w14:paraId="4C543FD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порядок оформления заявок, требования к содержанию, форме и составу заявки на участие в аукционе, перечень документов, прилагаемых к заявке;</w:t>
      </w:r>
    </w:p>
    <w:p w14:paraId="5722D43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даты начала и окончания приема заявок от претендентов;</w:t>
      </w:r>
    </w:p>
    <w:p w14:paraId="6E34B83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место, дата и время рассмотрения заявок на участие в аукционе;</w:t>
      </w:r>
    </w:p>
    <w:p w14:paraId="778B2B0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срок, в течение которого организатор аукциона вправе отказаться от его проведения;</w:t>
      </w:r>
    </w:p>
    <w:p w14:paraId="30FFB0A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способ уведомления об итогах аукциона;</w:t>
      </w:r>
    </w:p>
    <w:p w14:paraId="5C288DD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срок для заключения договора на размещение НТО;</w:t>
      </w:r>
    </w:p>
    <w:p w14:paraId="1AD590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16) срок действия договора на размещение НТО, право на заключение которого выставлено на аукцион.</w:t>
      </w:r>
    </w:p>
    <w:p w14:paraId="0E021A4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16. Организатор аукциона вправе отказаться от проведения аукциона в любое время, но не позднее чем за 5 рабочих дней до даты окончания срока подачи заявок на участие в аукционе. Извещение об отказе от проведения аукциона размещается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не позднее следующего рабочего дня со дня принятия решения об отказе от проведения аукциона. В течение 3 рабочих дней со дня принятия указанного решения организатором аукциона направляются соответствующие уведомления всем претендентам, подавшим заявки на участие в аукционе. В данном случае задаток возвращается претендентам в течение 5 рабочих дней со дня опубликования принятого решения об отказе от проведения аукциона.</w:t>
      </w:r>
    </w:p>
    <w:p w14:paraId="01B609AE"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16 в ред. </w:t>
      </w:r>
      <w:hyperlink r:id="rId19"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3F9E186D" w14:textId="77777777" w:rsidR="000D26AB" w:rsidRPr="000D26AB" w:rsidRDefault="000D26AB" w:rsidP="000D26AB">
      <w:pPr>
        <w:pStyle w:val="ConsPlusNormal"/>
        <w:jc w:val="both"/>
        <w:rPr>
          <w:rFonts w:ascii="Times New Roman" w:hAnsi="Times New Roman" w:cs="Times New Roman"/>
          <w:sz w:val="28"/>
          <w:szCs w:val="28"/>
        </w:rPr>
      </w:pPr>
    </w:p>
    <w:p w14:paraId="2F1BDAA1"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Аукционная документация</w:t>
      </w:r>
    </w:p>
    <w:p w14:paraId="5A9F127A" w14:textId="77777777" w:rsidR="000D26AB" w:rsidRPr="000D26AB" w:rsidRDefault="000D26AB" w:rsidP="000D26AB">
      <w:pPr>
        <w:pStyle w:val="ConsPlusNormal"/>
        <w:jc w:val="both"/>
        <w:rPr>
          <w:rFonts w:ascii="Times New Roman" w:hAnsi="Times New Roman" w:cs="Times New Roman"/>
          <w:sz w:val="28"/>
          <w:szCs w:val="28"/>
        </w:rPr>
      </w:pPr>
    </w:p>
    <w:p w14:paraId="2394B0C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17. Аукционная документация должна содержать:</w:t>
      </w:r>
    </w:p>
    <w:p w14:paraId="1A4FAA8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7D4EA34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информацию о предметах (лотах), выставляемых на аукцион, с указанием их номеров и местонахождения каждого нестационарного торгового объекта согласно Схеме размещения НТО;</w:t>
      </w:r>
    </w:p>
    <w:p w14:paraId="4CDB0CF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требования к содержанию, форме и составу заявки на участие в аукционе, перечень документов, прилагаемых к заявке;</w:t>
      </w:r>
    </w:p>
    <w:p w14:paraId="0A8D843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порядок, место, дату начала и дату окончания срока подачи заявок на участие в аукционе;</w:t>
      </w:r>
    </w:p>
    <w:p w14:paraId="721566E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порядок и срок отзыва заявок на участие в аукционе;</w:t>
      </w:r>
    </w:p>
    <w:p w14:paraId="3A19859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6) начальную (минимальную) цену за право на заключение договора на размещение НТО, которая определяется организатором аукциона в соответствии с </w:t>
      </w:r>
      <w:r w:rsidRPr="000D26AB">
        <w:rPr>
          <w:rFonts w:ascii="Times New Roman" w:hAnsi="Times New Roman" w:cs="Times New Roman"/>
          <w:sz w:val="28"/>
          <w:szCs w:val="28"/>
        </w:rPr>
        <w:lastRenderedPageBreak/>
        <w:t>Методикой расчета начальной цены аукциона на право заключения договора на размещение НТО, установленной Положением о размещении нестационарных торговых объектов на территории муниципального образования город Тула;</w:t>
      </w:r>
    </w:p>
    <w:p w14:paraId="0027757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размер задатка в аукционе, срок и порядок внесения денежных средств в качестве задатка;</w:t>
      </w:r>
    </w:p>
    <w:p w14:paraId="04D2D8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шаг аукциона;</w:t>
      </w:r>
    </w:p>
    <w:p w14:paraId="27C031E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требования к претендентам на участие в аукционе;</w:t>
      </w:r>
    </w:p>
    <w:p w14:paraId="13463FE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критерий определения победителя (наиболее высокая цена за право размещения нестационарного торгового объекта);</w:t>
      </w:r>
    </w:p>
    <w:p w14:paraId="090EF05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место, дату и время рассмотрения заявок на участие в аукционе, место дату и время проведения аукциона;</w:t>
      </w:r>
    </w:p>
    <w:p w14:paraId="1D2783F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срок со дня подписания итогового протокола, в течение которого победитель аукциона должен подписать договор на размещение НТО;</w:t>
      </w:r>
    </w:p>
    <w:p w14:paraId="0FFDDBE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реквизиты счетов для перечисления денежных средств;</w:t>
      </w:r>
    </w:p>
    <w:p w14:paraId="18EA0E3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срок действия договора на размещение НТО, право на заключение которого выставлено на аукцион;</w:t>
      </w:r>
    </w:p>
    <w:p w14:paraId="663015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способы разъяснения положений аукционной документации.</w:t>
      </w:r>
    </w:p>
    <w:p w14:paraId="5DAD3D5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18. К аукционной документации должны быть приложены проект договора на размещение НТО и ситуационный план с указанием границ предполагаемого места размещения торгового объекта, которые являются неотъемлемой частью аукционной документации.</w:t>
      </w:r>
    </w:p>
    <w:p w14:paraId="5A16199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19. Состав аукционной документации может быть дополнен или изменен организатором аукциона.</w:t>
      </w:r>
    </w:p>
    <w:p w14:paraId="1CE1063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20. Сведения, содержащиеся в аукционной документации, должны соответствовать сведениям, указанным в извещении о проведении аукциона.</w:t>
      </w:r>
    </w:p>
    <w:p w14:paraId="7FB8E4B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21. Со дня опубликования извещения о проведении аукциона организатор аукциона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аукционную документацию в порядке, указанном в извещении.</w:t>
      </w:r>
    </w:p>
    <w:p w14:paraId="732C28A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22. Организатор аукциона по собственной инициативе или в соответствии с запросом претендента на участие в аукционе вправе принять решение о внесении изменений в аукционную документацию. В течение 5 рабочих дней со дня принятия указанного решения извещение об изменениях размещается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При этом срок подачи заявок на участие в аукционе продлевается так, чтобы срок со дня опубликования изменений до даты окончания подачи заявок на участие в аукционе составлял не менее 15 дней.</w:t>
      </w:r>
    </w:p>
    <w:p w14:paraId="0020BAE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22 в ред. </w:t>
      </w:r>
      <w:hyperlink r:id="rId20"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02B006B8" w14:textId="77777777" w:rsidR="000D26AB" w:rsidRPr="000D26AB" w:rsidRDefault="000D26AB" w:rsidP="000D26AB">
      <w:pPr>
        <w:pStyle w:val="ConsPlusNormal"/>
        <w:jc w:val="both"/>
        <w:rPr>
          <w:rFonts w:ascii="Times New Roman" w:hAnsi="Times New Roman" w:cs="Times New Roman"/>
          <w:sz w:val="28"/>
          <w:szCs w:val="28"/>
        </w:rPr>
      </w:pPr>
    </w:p>
    <w:p w14:paraId="35FE748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Требования к претендентам и участникам аукциона</w:t>
      </w:r>
    </w:p>
    <w:p w14:paraId="7DC9ED72" w14:textId="77777777" w:rsidR="000D26AB" w:rsidRPr="000D26AB" w:rsidRDefault="000D26AB" w:rsidP="000D26AB">
      <w:pPr>
        <w:pStyle w:val="ConsPlusNormal"/>
        <w:jc w:val="both"/>
        <w:rPr>
          <w:rFonts w:ascii="Times New Roman" w:hAnsi="Times New Roman" w:cs="Times New Roman"/>
          <w:sz w:val="28"/>
          <w:szCs w:val="28"/>
        </w:rPr>
      </w:pPr>
    </w:p>
    <w:p w14:paraId="46A71D15"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1" w:name="Par14880"/>
      <w:bookmarkEnd w:id="1"/>
      <w:r w:rsidRPr="000D26AB">
        <w:rPr>
          <w:rFonts w:ascii="Times New Roman" w:hAnsi="Times New Roman" w:cs="Times New Roman"/>
          <w:sz w:val="28"/>
          <w:szCs w:val="28"/>
        </w:rPr>
        <w:t>23. При проведении аукциона устанавливаются следующие обязательные требования к претендентам и участникам аукциона:</w:t>
      </w:r>
    </w:p>
    <w:p w14:paraId="1413936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1) отсутствие решения арбитражного суда о признании претендента (участника) банкротом и об открытии конкурсного производства;</w:t>
      </w:r>
    </w:p>
    <w:p w14:paraId="4E0AE26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2) отсутствие постановления суда об административном приостановлении деятельности претендента (участника) в порядке, предусмотренном </w:t>
      </w:r>
      <w:hyperlink r:id="rId21" w:history="1">
        <w:r w:rsidRPr="000D26AB">
          <w:rPr>
            <w:rFonts w:ascii="Times New Roman" w:hAnsi="Times New Roman" w:cs="Times New Roman"/>
            <w:sz w:val="28"/>
            <w:szCs w:val="28"/>
          </w:rPr>
          <w:t>Кодексом</w:t>
        </w:r>
      </w:hyperlink>
      <w:r w:rsidRPr="000D26AB">
        <w:rPr>
          <w:rFonts w:ascii="Times New Roman" w:hAnsi="Times New Roman" w:cs="Times New Roman"/>
          <w:sz w:val="28"/>
          <w:szCs w:val="28"/>
        </w:rPr>
        <w:t xml:space="preserve"> Российской Федерации об административных правонарушениях;</w:t>
      </w:r>
    </w:p>
    <w:p w14:paraId="129BAF2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отсутствие на дату подачи заявки на участие в аукционе задолженности по договорам на размещение НТО;</w:t>
      </w:r>
    </w:p>
    <w:p w14:paraId="799A638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 индивидуальные предприниматели и физические лица, являющиеся налогоплательщиками налога на профессиональный доход, допускаются к участию в аукционах только по лотам со специализациями, предполагающими оказание бытовых услуг и реализацию продукции собственного производства в соответствии со </w:t>
      </w:r>
      <w:hyperlink r:id="rId22" w:history="1">
        <w:r w:rsidRPr="000D26AB">
          <w:rPr>
            <w:rFonts w:ascii="Times New Roman" w:hAnsi="Times New Roman" w:cs="Times New Roman"/>
            <w:sz w:val="28"/>
            <w:szCs w:val="28"/>
          </w:rPr>
          <w:t>статьей 4</w:t>
        </w:r>
      </w:hyperlink>
      <w:r w:rsidRPr="000D26AB">
        <w:rPr>
          <w:rFonts w:ascii="Times New Roman" w:hAnsi="Times New Roman" w:cs="Times New Roman"/>
          <w:sz w:val="28"/>
          <w:szCs w:val="28"/>
        </w:rPr>
        <w:t xml:space="preserve"> Федерального закона от 27.11.2018 N 422-ФЗ.</w:t>
      </w:r>
    </w:p>
    <w:p w14:paraId="32E9D48B"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введен </w:t>
      </w:r>
      <w:hyperlink r:id="rId23"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4F8B9483" w14:textId="77777777" w:rsidR="000D26AB" w:rsidRPr="000D26AB" w:rsidRDefault="000D26AB" w:rsidP="000D26AB">
      <w:pPr>
        <w:pStyle w:val="ConsPlusNormal"/>
        <w:jc w:val="both"/>
        <w:rPr>
          <w:rFonts w:ascii="Times New Roman" w:hAnsi="Times New Roman" w:cs="Times New Roman"/>
          <w:sz w:val="28"/>
          <w:szCs w:val="28"/>
        </w:rPr>
      </w:pPr>
    </w:p>
    <w:p w14:paraId="38CD5263"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Порядок подачи заявки на участие в аукционе</w:t>
      </w:r>
    </w:p>
    <w:p w14:paraId="37DE6FEA" w14:textId="77777777" w:rsidR="000D26AB" w:rsidRPr="000D26AB" w:rsidRDefault="000D26AB" w:rsidP="000D26AB">
      <w:pPr>
        <w:pStyle w:val="ConsPlusNormal"/>
        <w:jc w:val="both"/>
        <w:rPr>
          <w:rFonts w:ascii="Times New Roman" w:hAnsi="Times New Roman" w:cs="Times New Roman"/>
          <w:sz w:val="28"/>
          <w:szCs w:val="28"/>
        </w:rPr>
      </w:pPr>
    </w:p>
    <w:p w14:paraId="6B7836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24. Лицо, желающее участвовать в аукционе, подает заявку на участие в аукционе не позднее даты, указанной в извещении о проведении аукциона.</w:t>
      </w:r>
    </w:p>
    <w:p w14:paraId="7DD2AC0C"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2" w:name="Par14890"/>
      <w:bookmarkEnd w:id="2"/>
      <w:r w:rsidRPr="000D26AB">
        <w:rPr>
          <w:rFonts w:ascii="Times New Roman" w:hAnsi="Times New Roman" w:cs="Times New Roman"/>
          <w:sz w:val="28"/>
          <w:szCs w:val="28"/>
        </w:rPr>
        <w:t>25. Заявка на участие в аукционе оформляется в соответствии с формой, определенной организатором аукциона.</w:t>
      </w:r>
    </w:p>
    <w:p w14:paraId="161F31F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26. В заявке должны быть указаны сведения о претенденте, подавшем такую заявку: фирменное наименование (наименование), сведения об организационно-правовой форме, основной государственный регистрационный номер, место нахождения, почтовый адрес (для юридического лица), фамилия, имя, отчество, сведения о месте жительства (для индивидуального предпринимателя), номер контактного телефона.</w:t>
      </w:r>
    </w:p>
    <w:p w14:paraId="45CB751E"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3" w:name="Par14892"/>
      <w:bookmarkEnd w:id="3"/>
      <w:r w:rsidRPr="000D26AB">
        <w:rPr>
          <w:rFonts w:ascii="Times New Roman" w:hAnsi="Times New Roman" w:cs="Times New Roman"/>
          <w:sz w:val="28"/>
          <w:szCs w:val="28"/>
        </w:rPr>
        <w:t>27. К заявке на участие в аукционе прилагаются следующие документы:</w:t>
      </w:r>
    </w:p>
    <w:p w14:paraId="5E5C0338" w14:textId="77777777" w:rsidR="0042197E" w:rsidRDefault="0042197E" w:rsidP="0042197E">
      <w:pPr>
        <w:pStyle w:val="ConsPlusNormal"/>
        <w:ind w:firstLine="567"/>
        <w:jc w:val="both"/>
        <w:rPr>
          <w:rFonts w:ascii="Times New Roman" w:hAnsi="Times New Roman" w:cs="Times New Roman"/>
          <w:sz w:val="28"/>
          <w:szCs w:val="28"/>
        </w:rPr>
      </w:pPr>
      <w:r w:rsidRPr="00DE6961">
        <w:rPr>
          <w:rFonts w:ascii="PT Astra Serif" w:hAnsi="PT Astra Serif" w:cs="Times New Roman"/>
          <w:sz w:val="28"/>
          <w:szCs w:val="28"/>
        </w:rPr>
        <w:t xml:space="preserve">1) выписка из Единого государственного реестра юридических лиц – для юридических лиц, выписка из Единого государственного реестра индивидуальных предпринимателей – для индивидуальных предпринимателей, справка о постановке на учет налогоплательщика налога на профессиональный доход по форме КНД 1122035 – для самозанятых индивидуальных предпринимателей и физических лиц, выданные не ранее 1 месяца до даты размещения на официальном сайте администрации города Тулы извещения о проведении аукциона (предоставляются заявителем по личной инициативе, в случае непредставления получение выписок или справки осуществляется организатором аукциона в порядке межведомственного информационного взаимодействия или с использованием сведений, размещенных на официальном сайте Федеральной налоговой службы </w:t>
      </w:r>
      <w:r w:rsidRPr="00DE6961">
        <w:rPr>
          <w:rFonts w:ascii="PT Astra Serif" w:hAnsi="PT Astra Serif" w:cs="Times New Roman"/>
          <w:sz w:val="28"/>
          <w:szCs w:val="28"/>
          <w:lang w:val="en-US"/>
        </w:rPr>
        <w:t>www</w:t>
      </w:r>
      <w:r w:rsidRPr="00DE6961">
        <w:rPr>
          <w:rFonts w:ascii="PT Astra Serif" w:hAnsi="PT Astra Serif" w:cs="Times New Roman"/>
          <w:sz w:val="28"/>
          <w:szCs w:val="28"/>
        </w:rPr>
        <w:t>.</w:t>
      </w:r>
      <w:r w:rsidRPr="00DE6961">
        <w:rPr>
          <w:rFonts w:ascii="PT Astra Serif" w:hAnsi="PT Astra Serif" w:cs="Times New Roman"/>
          <w:sz w:val="28"/>
          <w:szCs w:val="28"/>
          <w:lang w:val="en-US"/>
        </w:rPr>
        <w:t>nalog</w:t>
      </w:r>
      <w:r w:rsidRPr="00DE6961">
        <w:rPr>
          <w:rFonts w:ascii="PT Astra Serif" w:hAnsi="PT Astra Serif" w:cs="Times New Roman"/>
          <w:sz w:val="28"/>
          <w:szCs w:val="28"/>
        </w:rPr>
        <w:t>.</w:t>
      </w:r>
      <w:r w:rsidRPr="00DE6961">
        <w:rPr>
          <w:rFonts w:ascii="PT Astra Serif" w:hAnsi="PT Astra Serif" w:cs="Times New Roman"/>
          <w:sz w:val="28"/>
          <w:szCs w:val="28"/>
          <w:lang w:val="en-US"/>
        </w:rPr>
        <w:t>ru</w:t>
      </w:r>
      <w:r w:rsidRPr="00DE6961">
        <w:rPr>
          <w:rFonts w:ascii="PT Astra Serif" w:hAnsi="PT Astra Serif" w:cs="Times New Roman"/>
          <w:sz w:val="28"/>
          <w:szCs w:val="28"/>
        </w:rPr>
        <w:t>);</w:t>
      </w:r>
      <w:r w:rsidRPr="000D26AB">
        <w:rPr>
          <w:rFonts w:ascii="Times New Roman" w:hAnsi="Times New Roman" w:cs="Times New Roman"/>
          <w:sz w:val="28"/>
          <w:szCs w:val="28"/>
        </w:rPr>
        <w:t xml:space="preserve"> </w:t>
      </w:r>
    </w:p>
    <w:p w14:paraId="4E69F311" w14:textId="5E5D13FB"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1 в ред. </w:t>
      </w:r>
      <w:hyperlink r:id="rId24"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w:t>
      </w:r>
      <w:r w:rsidR="0042197E">
        <w:rPr>
          <w:rFonts w:ascii="Times New Roman" w:hAnsi="Times New Roman" w:cs="Times New Roman"/>
          <w:sz w:val="28"/>
          <w:szCs w:val="28"/>
        </w:rPr>
        <w:t>17</w:t>
      </w:r>
      <w:r w:rsidRPr="000D26AB">
        <w:rPr>
          <w:rFonts w:ascii="Times New Roman" w:hAnsi="Times New Roman" w:cs="Times New Roman"/>
          <w:sz w:val="28"/>
          <w:szCs w:val="28"/>
        </w:rPr>
        <w:t>.</w:t>
      </w:r>
      <w:r w:rsidR="0042197E">
        <w:rPr>
          <w:rFonts w:ascii="Times New Roman" w:hAnsi="Times New Roman" w:cs="Times New Roman"/>
          <w:sz w:val="28"/>
          <w:szCs w:val="28"/>
        </w:rPr>
        <w:t>12</w:t>
      </w:r>
      <w:r w:rsidRPr="000D26AB">
        <w:rPr>
          <w:rFonts w:ascii="Times New Roman" w:hAnsi="Times New Roman" w:cs="Times New Roman"/>
          <w:sz w:val="28"/>
          <w:szCs w:val="28"/>
        </w:rPr>
        <w:t>.202</w:t>
      </w:r>
      <w:r w:rsidR="0042197E">
        <w:rPr>
          <w:rFonts w:ascii="Times New Roman" w:hAnsi="Times New Roman" w:cs="Times New Roman"/>
          <w:sz w:val="28"/>
          <w:szCs w:val="28"/>
        </w:rPr>
        <w:t>4</w:t>
      </w:r>
      <w:r w:rsidRPr="000D26AB">
        <w:rPr>
          <w:rFonts w:ascii="Times New Roman" w:hAnsi="Times New Roman" w:cs="Times New Roman"/>
          <w:sz w:val="28"/>
          <w:szCs w:val="28"/>
        </w:rPr>
        <w:t xml:space="preserve"> N </w:t>
      </w:r>
      <w:r w:rsidR="0042197E">
        <w:rPr>
          <w:rFonts w:ascii="Times New Roman" w:hAnsi="Times New Roman" w:cs="Times New Roman"/>
          <w:sz w:val="28"/>
          <w:szCs w:val="28"/>
        </w:rPr>
        <w:t>561</w:t>
      </w:r>
      <w:r w:rsidRPr="000D26AB">
        <w:rPr>
          <w:rFonts w:ascii="Times New Roman" w:hAnsi="Times New Roman" w:cs="Times New Roman"/>
          <w:sz w:val="28"/>
          <w:szCs w:val="28"/>
        </w:rPr>
        <w:t>)</w:t>
      </w:r>
    </w:p>
    <w:p w14:paraId="519EBB0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оригинал платежного поручения, подтверждающего внесение задатка на участие в аукционе, с отметкой банка об исполнении;</w:t>
      </w:r>
    </w:p>
    <w:p w14:paraId="5179CBF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копия документа, удостоверяющего личность (для индивидуальных предпринимателей и физических лиц);</w:t>
      </w:r>
    </w:p>
    <w:p w14:paraId="4891B291"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3 в ред. </w:t>
      </w:r>
      <w:hyperlink r:id="rId25"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187C529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 документ, подтверждающий полномочия лица на осуществление действий от </w:t>
      </w:r>
      <w:r w:rsidRPr="000D26AB">
        <w:rPr>
          <w:rFonts w:ascii="Times New Roman" w:hAnsi="Times New Roman" w:cs="Times New Roman"/>
          <w:sz w:val="28"/>
          <w:szCs w:val="28"/>
        </w:rPr>
        <w:lastRenderedPageBreak/>
        <w:t>имени претендента (доверенность) и копия приказа о вступлении в должность руководителя, в соответствии с которыми такое лицо обладает право действовать от имени заявителя без доверенности;</w:t>
      </w:r>
    </w:p>
    <w:p w14:paraId="74797CF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банковские реквизиты счета заявителя для возврата задатка.</w:t>
      </w:r>
    </w:p>
    <w:p w14:paraId="73BBF136"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4" w:name="Par14900"/>
      <w:bookmarkEnd w:id="4"/>
      <w:r w:rsidRPr="000D26AB">
        <w:rPr>
          <w:rFonts w:ascii="Times New Roman" w:hAnsi="Times New Roman" w:cs="Times New Roman"/>
          <w:sz w:val="28"/>
          <w:szCs w:val="28"/>
        </w:rPr>
        <w:t xml:space="preserve">28. Для участия в аукционе на право заключения договора на размещение НТО со специализацией "сельскохозяйственная продукция собственного производства" дополнительно к указанным в </w:t>
      </w:r>
      <w:hyperlink w:anchor="Par14892" w:tooltip="27. К заявке на участие в аукционе прилагаются следующие документы:" w:history="1">
        <w:r w:rsidRPr="000D26AB">
          <w:rPr>
            <w:rFonts w:ascii="Times New Roman" w:hAnsi="Times New Roman" w:cs="Times New Roman"/>
            <w:sz w:val="28"/>
            <w:szCs w:val="28"/>
          </w:rPr>
          <w:t>пункте 27</w:t>
        </w:r>
      </w:hyperlink>
      <w:r w:rsidRPr="000D26AB">
        <w:rPr>
          <w:rFonts w:ascii="Times New Roman" w:hAnsi="Times New Roman" w:cs="Times New Roman"/>
          <w:sz w:val="28"/>
          <w:szCs w:val="28"/>
        </w:rPr>
        <w:t xml:space="preserve"> настоящего Положения прилагаются следующие документы:</w:t>
      </w:r>
    </w:p>
    <w:p w14:paraId="0C218A9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документы, подтверждающие статус сельскохозяйственного товаропроизводителя, за исключением хозяйствующих субъектов, зарегистрированных как крестьянское (фермерское) хозяйство;</w:t>
      </w:r>
    </w:p>
    <w:p w14:paraId="7DCECB4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документ, подтверждающий доход сельскохозяйственного товаропроизводителя от реализации сельскохозяйственных товаров, с указанием вида и объема товаров, произведенных и реализованных сельскохозяйственным товаропроизводителем за предшествующий год, с указанием доли дохода от реализации сельскохозяйственной продукции;</w:t>
      </w:r>
    </w:p>
    <w:p w14:paraId="015A19E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копия отчета, подтверждающего отраслевые показатели деятельности агропромышленного комплекса, по форме, утвержденной Министерством сельского хозяйства Российской Федерации (формы 2-АПК и 6-АПК, заверенные органом местного самоуправления по месту регистрации хозяйственного субъекта), за предшествующий год.</w:t>
      </w:r>
    </w:p>
    <w:p w14:paraId="78A0469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29. Претендент вправе представить по собственной инициативе в качестве приложений к заявке:</w:t>
      </w:r>
    </w:p>
    <w:p w14:paraId="37C2393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справку о состоянии расчетов по действующим договорам на размещение НТО.</w:t>
      </w:r>
    </w:p>
    <w:p w14:paraId="31192D1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30. Документы, необходимые в соответствии с законодательными и иными нормативно-правовыми актами для участия в аукционе, получаемые в рамках межведомственного информационного взаимодействия в соответствующих органах, в распоряжении которых они находятся, если они не представлены претендентом по собственной инициативе:</w:t>
      </w:r>
    </w:p>
    <w:p w14:paraId="2DE2F9A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выписка из Единого государственного реестра юридических лиц;</w:t>
      </w:r>
    </w:p>
    <w:p w14:paraId="779188D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выписка из Единого государственного реестра индивидуальных предпринимателей;</w:t>
      </w:r>
    </w:p>
    <w:p w14:paraId="253C5B6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справка о состоянии расчетов по действующим договорам на размещение НТО;</w:t>
      </w:r>
    </w:p>
    <w:p w14:paraId="178B657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справка о постановке на учет налогоплательщика налога на профессиональный доход по форме КНД 1122035.</w:t>
      </w:r>
    </w:p>
    <w:p w14:paraId="59BF96E3"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введен </w:t>
      </w:r>
      <w:hyperlink r:id="rId26"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260C5F74"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5" w:name="Par14912"/>
      <w:bookmarkEnd w:id="5"/>
      <w:r w:rsidRPr="000D26AB">
        <w:rPr>
          <w:rFonts w:ascii="Times New Roman" w:hAnsi="Times New Roman" w:cs="Times New Roman"/>
          <w:sz w:val="28"/>
          <w:szCs w:val="28"/>
        </w:rPr>
        <w:t xml:space="preserve">31. Все листы заявки на участие в аукционе и приложения к ней должны быть прошиты и пронумерованы. Заявка на участие в аукционе должна содержать опись входящих в ее состав документов и должна быть подписана претендентом на участие в аукционе или уполномоченным им лицом. Заявка, представленная в непрошитом виде, без описи претендента (представителя по доверенности) и печати (при ее наличии), подлежит возврату в день ее поступления претенденту или его уполномоченному представителю под расписку с отметкой об отказе в принятии </w:t>
      </w:r>
      <w:r w:rsidRPr="000D26AB">
        <w:rPr>
          <w:rFonts w:ascii="Times New Roman" w:hAnsi="Times New Roman" w:cs="Times New Roman"/>
          <w:sz w:val="28"/>
          <w:szCs w:val="28"/>
        </w:rPr>
        <w:lastRenderedPageBreak/>
        <w:t>документов с указанием причины отказа. В случае невозможности вручения претенденту или его уполномоченному представителю отказа в принятии документов и заявки данный отказ вместе с заявкой направляется в адрес претендента посредством почтового отправления.</w:t>
      </w:r>
    </w:p>
    <w:p w14:paraId="43B6A8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32. Претендент подает заявку на участие в аукционе в письменной форме.</w:t>
      </w:r>
    </w:p>
    <w:p w14:paraId="516DFB86"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6" w:name="Par14914"/>
      <w:bookmarkEnd w:id="6"/>
      <w:r w:rsidRPr="000D26AB">
        <w:rPr>
          <w:rFonts w:ascii="Times New Roman" w:hAnsi="Times New Roman" w:cs="Times New Roman"/>
          <w:sz w:val="28"/>
          <w:szCs w:val="28"/>
        </w:rPr>
        <w:t>33. Претендент вправе подать только одну заявку на участие в аукционе в отношении каждого предмета аукциона (лота). Если претендент намерен участвовать в аукционе по нескольким лотам, он подает на каждый лот отдельную заявку.</w:t>
      </w:r>
    </w:p>
    <w:p w14:paraId="035721A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34. Заявка на участие в аукционе регистрируется в журнале регистрации заявок с указанием в нем даты и времени подачи заявки, а также номера, присвоенного ей в журнале регистрации заявок.</w:t>
      </w:r>
    </w:p>
    <w:p w14:paraId="40B261E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35. Днем начала подачи заявок на участие в аукционе считается день, указанный в извещении о проведении аукциона.</w:t>
      </w:r>
    </w:p>
    <w:p w14:paraId="1661AB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36. Прием заявок на участие в аукционе прекращается в день окончания приема заявок, указанный в извещении. Заявка, поступившая по истечении срока ее приема, возвращается в день ее поступления претенденту или его уполномоченному представителю под расписку с отметкой об отказе в принятии документов с указанием причины отказа. В случае невозможности вручения претенденту или его уполномоченному представителю отказа в принятии документов и заявки данный отказ вместе с заявкой направляется в адрес претендента посредством почтового отправления.</w:t>
      </w:r>
    </w:p>
    <w:p w14:paraId="3BF4F25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37. Претендент, подавший заявку на участие в аукционе, вправе отозвать заявку на участие в аукционе в любое время до окончания срока подачи заявок на участие в аукционе. Организатор аукциона возвращает внесенный задаток претенденту, отозвавшему заявку, в течение 5 рабочих дней с даты отзыва заявки.</w:t>
      </w:r>
    </w:p>
    <w:p w14:paraId="3F023093" w14:textId="77777777" w:rsidR="000D26AB" w:rsidRPr="000D26AB" w:rsidRDefault="000D26AB" w:rsidP="000D26AB">
      <w:pPr>
        <w:pStyle w:val="ConsPlusNormal"/>
        <w:jc w:val="both"/>
        <w:rPr>
          <w:rFonts w:ascii="Times New Roman" w:hAnsi="Times New Roman" w:cs="Times New Roman"/>
          <w:sz w:val="28"/>
          <w:szCs w:val="28"/>
        </w:rPr>
      </w:pPr>
    </w:p>
    <w:p w14:paraId="520E54FD"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Рассмотрение заявок, поступивших на участие в аукционе.</w:t>
      </w:r>
    </w:p>
    <w:p w14:paraId="0ADF42BC" w14:textId="77777777" w:rsidR="000D26AB" w:rsidRPr="000D26AB" w:rsidRDefault="000D26AB" w:rsidP="000D26AB">
      <w:pPr>
        <w:pStyle w:val="ConsPlusTitle"/>
        <w:jc w:val="center"/>
        <w:rPr>
          <w:rFonts w:ascii="Times New Roman" w:hAnsi="Times New Roman" w:cs="Times New Roman"/>
          <w:sz w:val="28"/>
          <w:szCs w:val="28"/>
        </w:rPr>
      </w:pPr>
      <w:r w:rsidRPr="000D26AB">
        <w:rPr>
          <w:rFonts w:ascii="Times New Roman" w:hAnsi="Times New Roman" w:cs="Times New Roman"/>
          <w:sz w:val="28"/>
          <w:szCs w:val="28"/>
        </w:rPr>
        <w:t>Допуск к участию в аукционе</w:t>
      </w:r>
    </w:p>
    <w:p w14:paraId="320FCB16" w14:textId="77777777" w:rsidR="000D26AB" w:rsidRPr="000D26AB" w:rsidRDefault="000D26AB" w:rsidP="000D26AB">
      <w:pPr>
        <w:pStyle w:val="ConsPlusNormal"/>
        <w:jc w:val="both"/>
        <w:rPr>
          <w:rFonts w:ascii="Times New Roman" w:hAnsi="Times New Roman" w:cs="Times New Roman"/>
          <w:sz w:val="28"/>
          <w:szCs w:val="28"/>
        </w:rPr>
      </w:pPr>
    </w:p>
    <w:p w14:paraId="22EEEBF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38. Претендентами являются лица, которые не позднее срока, указанного в извещении, подали заявку на участие в аукционе и представили необходимые документы.</w:t>
      </w:r>
    </w:p>
    <w:p w14:paraId="42DEA4C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39. Заявки, поступившие на участие в аукционе, рассматриваются аукционной комиссией в срок, указанный в извещении о проведении аукциона.</w:t>
      </w:r>
    </w:p>
    <w:p w14:paraId="7263C4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40. В случае установления факта подачи одним претендентом двух и более заявок на участие в аукционе в отношении одного и того же предмета аукциона (лота), при условии, что поданные ранее заявки таким претендентом не отозваны, все заявки на участие в аукционе такого претендента, поданные в отношении данного предмета аукциона (лота), не рассматриваются и возвращаются претенденту.</w:t>
      </w:r>
    </w:p>
    <w:p w14:paraId="787EDF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41. Заявки на участие в аукционе, поступившие по истечении срока приема заявок, указанного в извещении о проведении аукциона, не принимаются и возвращаются подавшим их лицам или их представителям.</w:t>
      </w:r>
    </w:p>
    <w:p w14:paraId="363EBF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42. Претендент не допускается аукционной комиссией к участию в аукционе, а </w:t>
      </w:r>
      <w:r w:rsidRPr="000D26AB">
        <w:rPr>
          <w:rFonts w:ascii="Times New Roman" w:hAnsi="Times New Roman" w:cs="Times New Roman"/>
          <w:sz w:val="28"/>
          <w:szCs w:val="28"/>
        </w:rPr>
        <w:lastRenderedPageBreak/>
        <w:t>участник аукциона отстраняется от участия в аукционе на любом этапе его проведения в следующих случаях:</w:t>
      </w:r>
    </w:p>
    <w:p w14:paraId="204DEE4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1) несоответствие заявки на участие в аукционе требованиям </w:t>
      </w:r>
      <w:hyperlink w:anchor="Par14890" w:tooltip="25. Заявка на участие в аукционе оформляется в соответствии с формой, определенной организатором аукциона." w:history="1">
        <w:r w:rsidRPr="000D26AB">
          <w:rPr>
            <w:rFonts w:ascii="Times New Roman" w:hAnsi="Times New Roman" w:cs="Times New Roman"/>
            <w:sz w:val="28"/>
            <w:szCs w:val="28"/>
          </w:rPr>
          <w:t>пунктов 25</w:t>
        </w:r>
      </w:hyperlink>
      <w:r w:rsidRPr="000D26AB">
        <w:rPr>
          <w:rFonts w:ascii="Times New Roman" w:hAnsi="Times New Roman" w:cs="Times New Roman"/>
          <w:sz w:val="28"/>
          <w:szCs w:val="28"/>
        </w:rPr>
        <w:t xml:space="preserve"> - </w:t>
      </w:r>
      <w:hyperlink w:anchor="Par14900" w:tooltip="28. Для участия в аукционе на право заключения договора на размещение НТО со специализацией &quot;сельскохозяйственная продукция собственного производства&quot; дополнительно к указанным в пункте 27 настоящего Положения прилагаются следующие документы:" w:history="1">
        <w:r w:rsidRPr="000D26AB">
          <w:rPr>
            <w:rFonts w:ascii="Times New Roman" w:hAnsi="Times New Roman" w:cs="Times New Roman"/>
            <w:sz w:val="28"/>
            <w:szCs w:val="28"/>
          </w:rPr>
          <w:t>28</w:t>
        </w:r>
      </w:hyperlink>
      <w:r w:rsidRPr="000D26AB">
        <w:rPr>
          <w:rFonts w:ascii="Times New Roman" w:hAnsi="Times New Roman" w:cs="Times New Roman"/>
          <w:sz w:val="28"/>
          <w:szCs w:val="28"/>
        </w:rPr>
        <w:t xml:space="preserve">, </w:t>
      </w:r>
      <w:hyperlink w:anchor="Par14912" w:tooltip="31. Все листы заявки на участие в аукционе и приложения к ней должны быть прошиты и пронумерованы. Заявка на участие в аукционе должна содержать опись входящих в ее состав документов и должна быть подписана претендентом на участие в аукционе или уполномоченным" w:history="1">
        <w:r w:rsidRPr="000D26AB">
          <w:rPr>
            <w:rFonts w:ascii="Times New Roman" w:hAnsi="Times New Roman" w:cs="Times New Roman"/>
            <w:sz w:val="28"/>
            <w:szCs w:val="28"/>
          </w:rPr>
          <w:t>31</w:t>
        </w:r>
      </w:hyperlink>
      <w:r w:rsidRPr="000D26AB">
        <w:rPr>
          <w:rFonts w:ascii="Times New Roman" w:hAnsi="Times New Roman" w:cs="Times New Roman"/>
          <w:sz w:val="28"/>
          <w:szCs w:val="28"/>
        </w:rPr>
        <w:t xml:space="preserve"> - </w:t>
      </w:r>
      <w:hyperlink w:anchor="Par14914" w:tooltip="33. Претендент вправе подать только одну заявку на участие в аукционе в отношении каждого предмета аукциона (лота). Если претендент намерен участвовать в аукционе по нескольким лотам, он подает на каждый лот отдельную заявку." w:history="1">
        <w:r w:rsidRPr="000D26AB">
          <w:rPr>
            <w:rFonts w:ascii="Times New Roman" w:hAnsi="Times New Roman" w:cs="Times New Roman"/>
            <w:sz w:val="28"/>
            <w:szCs w:val="28"/>
          </w:rPr>
          <w:t>33</w:t>
        </w:r>
      </w:hyperlink>
      <w:r w:rsidRPr="000D26AB">
        <w:rPr>
          <w:rFonts w:ascii="Times New Roman" w:hAnsi="Times New Roman" w:cs="Times New Roman"/>
          <w:sz w:val="28"/>
          <w:szCs w:val="28"/>
        </w:rPr>
        <w:t xml:space="preserve"> настоящего Положения;</w:t>
      </w:r>
    </w:p>
    <w:p w14:paraId="68BA097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2) несоответствие претендента на участие в аукционе или участника аукциона требованиям </w:t>
      </w:r>
      <w:hyperlink w:anchor="Par14880" w:tooltip="23. При проведении аукциона устанавливаются следующие обязательные требования к претендентам и участникам аукциона:" w:history="1">
        <w:r w:rsidRPr="000D26AB">
          <w:rPr>
            <w:rFonts w:ascii="Times New Roman" w:hAnsi="Times New Roman" w:cs="Times New Roman"/>
            <w:sz w:val="28"/>
            <w:szCs w:val="28"/>
          </w:rPr>
          <w:t>пункта 23</w:t>
        </w:r>
      </w:hyperlink>
      <w:r w:rsidRPr="000D26AB">
        <w:rPr>
          <w:rFonts w:ascii="Times New Roman" w:hAnsi="Times New Roman" w:cs="Times New Roman"/>
          <w:sz w:val="28"/>
          <w:szCs w:val="28"/>
        </w:rPr>
        <w:t xml:space="preserve"> настоящего Положения;</w:t>
      </w:r>
    </w:p>
    <w:p w14:paraId="440A93A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недостоверность сведений, содержащихся в заявке на участие в аукционе или в приложенных к ней документах;</w:t>
      </w:r>
    </w:p>
    <w:p w14:paraId="64CFD4B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не подтверждено поступление задатка на счет, указанный в извещении о проведении аукциона, до дня окончания приема заявок на участие в аукционе.</w:t>
      </w:r>
    </w:p>
    <w:p w14:paraId="1421841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 ред. </w:t>
      </w:r>
      <w:hyperlink r:id="rId27"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64D65F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43. Организатор аукциона или аукционная комиссия вправе запросить у соответствующих органов и организаций сведения о принятии арбитражным судом решения о признании претендента банкротом, о приостановлении деятельности претендента в порядке, предусмотренном </w:t>
      </w:r>
      <w:hyperlink r:id="rId28" w:history="1">
        <w:r w:rsidRPr="000D26AB">
          <w:rPr>
            <w:rFonts w:ascii="Times New Roman" w:hAnsi="Times New Roman" w:cs="Times New Roman"/>
            <w:sz w:val="28"/>
            <w:szCs w:val="28"/>
          </w:rPr>
          <w:t>Кодексом</w:t>
        </w:r>
      </w:hyperlink>
      <w:r w:rsidRPr="000D26AB">
        <w:rPr>
          <w:rFonts w:ascii="Times New Roman" w:hAnsi="Times New Roman" w:cs="Times New Roman"/>
          <w:sz w:val="28"/>
          <w:szCs w:val="28"/>
        </w:rPr>
        <w:t xml:space="preserve"> Российской Федерации об административных правонарушениях, о наличии задолженности по договорам на размещение НТО.</w:t>
      </w:r>
    </w:p>
    <w:p w14:paraId="0F27BF5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44. Для участия в аукционе организатором аукциона устанавливается требование о внесении претендентом задатка в размере:</w:t>
      </w:r>
    </w:p>
    <w:p w14:paraId="02E4D06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 процентов, но не менее 50000 (пятидесяти тысяч) рублей, от начальной (минимальной) цены за право заключения договора на размещение НТО с круглогодичным периодом функционирования, в случае если начальная (минимальная) цена на право заключения договора на размещение НТО превышает 50000 (пятьдесят тысяч) рублей;</w:t>
      </w:r>
    </w:p>
    <w:p w14:paraId="1F1B47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- 100 процентов от начальной (минимальной) цены за право заключения договора на размещение НТО с круглогодичным периодом функционирования, в случае если начальная (минимальная) цена на право заключения договора на размещение НТО равна или составляет менее 50000 (пятидесяти тысяч) рублей;</w:t>
      </w:r>
    </w:p>
    <w:p w14:paraId="747F871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- 100 процентов от начальной (минимальной) цены за право на заключение договора на размещение НТО с сезонным периодом функционирования.</w:t>
      </w:r>
    </w:p>
    <w:p w14:paraId="5B6E881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44 в ред. </w:t>
      </w:r>
      <w:hyperlink r:id="rId29"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3A68F66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45. При уклонении или отказе победителя аукциона, единственного участника аукциона, с которым подлежит заключению договор на размещение НТО, от заключения договора на размещение НТО задаток таким участникам не возвращается.</w:t>
      </w:r>
    </w:p>
    <w:p w14:paraId="67C107B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46. В срок, установленный аукционной документацией, аукционной комиссией принимается решение о допуске к участию в аукционе претендента и о признании его участником аукциона или об отказе в допуске претендента к участию в аукционе по основаниям, предусмотренным настоящим Положением. Такое решение оформляется протоколом рассмотрения заявок, который подписывается всеми присутствующими на заседании членами аукционной комиссии.</w:t>
      </w:r>
    </w:p>
    <w:p w14:paraId="735293F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47. Претенденты, подавшие заявки на участие в аукционе и не допущенные к участию в нем, уведомляются организатором аукциона о принятом аукционной комиссией решении не позднее следующего рабочего дня после подписания протокола о признании претендентов на участие в аукционе участниками аукциона. </w:t>
      </w:r>
      <w:r w:rsidRPr="000D26AB">
        <w:rPr>
          <w:rFonts w:ascii="Times New Roman" w:hAnsi="Times New Roman" w:cs="Times New Roman"/>
          <w:sz w:val="28"/>
          <w:szCs w:val="28"/>
        </w:rPr>
        <w:lastRenderedPageBreak/>
        <w:t>Организатор аукциона возвращает внесенный задаток претенденту, не допущенному к участию в аукционе, в течение пяти рабочих дней со дня оформления протокола о признании претендентов на участие в аукционе участниками аукциона.</w:t>
      </w:r>
    </w:p>
    <w:p w14:paraId="4203F87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48. На основании результатов рассмотрения заявок на участие в аукционе аукционной комиссией принимается решение о допуске к участию в аукционе претендента и о признании претендента участником аукциона или об отказе в допуске претендента к участию в аукционе, которое оформляется протоколом рассмотрения заявок на участие в аукционе в срок, указанный в извещении о проведении аукциона.</w:t>
      </w:r>
    </w:p>
    <w:p w14:paraId="2D60103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49. Протокол рассмотрения заявок ведется аукционной комиссией и подписывается всеми присутствующими на заседании членами аукционной комиссии в день окончания рассмотрения заявок. Протокол должен содержать сведения о претендентах, подавших заявки, решение о допуске претендента к участию в аукционе и признании его участником аукциона или об отказе в допуске к участию в аукционе с обоснованием такого решения.</w:t>
      </w:r>
    </w:p>
    <w:p w14:paraId="595A50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50. Организатор аукциона в течение 3 рабочих дней, но не позднее дня до дня проведения аукциона извещает всех заявителей о принятых аукционной комиссией решениях путем размещения указанного протокола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w:t>
      </w:r>
    </w:p>
    <w:p w14:paraId="78E1D94A"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50 в ред. </w:t>
      </w:r>
      <w:hyperlink r:id="rId30"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0B59F4D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51. В случае если по окончании срока подачи заявок на участие в аукционе подана только одна заявка или не подано ни одной заявки, в протокол рассмотрения заявок вносится информация о признании аукциона несостоявшимся.</w:t>
      </w:r>
    </w:p>
    <w:p w14:paraId="15132A89" w14:textId="77777777" w:rsidR="000D26AB" w:rsidRPr="000D26AB" w:rsidRDefault="000D26AB" w:rsidP="000D26AB">
      <w:pPr>
        <w:pStyle w:val="ConsPlusNormal"/>
        <w:jc w:val="both"/>
        <w:rPr>
          <w:rFonts w:ascii="Times New Roman" w:hAnsi="Times New Roman" w:cs="Times New Roman"/>
          <w:sz w:val="28"/>
          <w:szCs w:val="28"/>
        </w:rPr>
      </w:pPr>
    </w:p>
    <w:p w14:paraId="1B538D5B"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Порядок проведения аукциона</w:t>
      </w:r>
    </w:p>
    <w:p w14:paraId="6F62AFC0" w14:textId="77777777" w:rsidR="000D26AB" w:rsidRPr="000D26AB" w:rsidRDefault="000D26AB" w:rsidP="000D26AB">
      <w:pPr>
        <w:pStyle w:val="ConsPlusNormal"/>
        <w:jc w:val="both"/>
        <w:rPr>
          <w:rFonts w:ascii="Times New Roman" w:hAnsi="Times New Roman" w:cs="Times New Roman"/>
          <w:sz w:val="28"/>
          <w:szCs w:val="28"/>
        </w:rPr>
      </w:pPr>
    </w:p>
    <w:p w14:paraId="37FD54D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52. В аукционе могут участвовать только заявители, признанные участниками аукциона.</w:t>
      </w:r>
    </w:p>
    <w:p w14:paraId="0CAC416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53. Аукцион проводится путем повышения начальной цены за период размещения, указанной в извещении о проведении аукциона, на "шаг аукциона", установленный аукционной документацией.</w:t>
      </w:r>
    </w:p>
    <w:p w14:paraId="4756C87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54. Регистрация участников аукциона в журнале регистрации участников аукциона начинается за 30 минут и завершается не позднее чем за 5 минут до начала проведения аукциона. Участники регистрируются у секретаря аукционной комиссии. При регистрации участникам аукциона (их представителям) выдаются пронумерованные карточки (далее - карточки).</w:t>
      </w:r>
    </w:p>
    <w:p w14:paraId="67555D3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55. Участник, не прошедший регистрацию в установленное время, к участию в аукционе не допускается.</w:t>
      </w:r>
    </w:p>
    <w:p w14:paraId="50E5D49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56. При регистрации участник (уполномоченный представитель участника) должен иметь документы, подтверждающие его полномочия представлять интересы индивидуального предпринимателя или юридического лица на аукционе и подписывать протокол аукциона. В случае неподтверждения личности и/или полномочий лица на осуществление действий от имени участника аукциона по </w:t>
      </w:r>
      <w:r w:rsidRPr="000D26AB">
        <w:rPr>
          <w:rFonts w:ascii="Times New Roman" w:hAnsi="Times New Roman" w:cs="Times New Roman"/>
          <w:sz w:val="28"/>
          <w:szCs w:val="28"/>
        </w:rPr>
        <w:lastRenderedPageBreak/>
        <w:t>представленным на регистрацию документам или по документам, приложенным к заявке, лицо не подлежит регистрации в журнале участников аукциона и к участию в аукционе не допускается.</w:t>
      </w:r>
    </w:p>
    <w:p w14:paraId="1C1A1F0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57. Аукцион начинается в день, час и в месте, указанном в извещении о проведении аукциона, с объявления председателем аукционной комиссии об открытии аукциона.</w:t>
      </w:r>
    </w:p>
    <w:p w14:paraId="3125AF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58. Организатор аукциона ведет аудиозапись процедуры аукциона.</w:t>
      </w:r>
    </w:p>
    <w:p w14:paraId="0DCD9EA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59. Аукцион ведет аукционист, который выбирается из числа членов аукционной комиссии путем открытого голосования членов аукционной комиссии большинством голосов.</w:t>
      </w:r>
    </w:p>
    <w:p w14:paraId="244C37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60. После открытия аукциона аукционист:</w:t>
      </w:r>
    </w:p>
    <w:p w14:paraId="1AE6B5A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объявляет правила и порядок проведения аукциона;</w:t>
      </w:r>
    </w:p>
    <w:p w14:paraId="1FD443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оглашает номер (наименование) лота, его краткую характеристику, начальную цену и "шаг аукциона", а также номера карточек участников аукциона по данному лоту.</w:t>
      </w:r>
    </w:p>
    <w:p w14:paraId="2D31522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61. В ходе проведения аукциона по предложению аукциониста и с согласия всех участников аукциона "шаг аукциона" может быть увеличен на кратное количество "шагов аукциона".</w:t>
      </w:r>
    </w:p>
    <w:p w14:paraId="582A077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62. Во время проведения аукциона его участникам запрещается покидать зал проведения аукциона, пользоваться мобильной связью, вести переговоры или каким-либо образом создавать препятствия проведению аукциона. Участник, нарушивший данное правило, снимается аукционистом с аукциона.</w:t>
      </w:r>
    </w:p>
    <w:p w14:paraId="5F6C99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63. Аукционист называет начальную цену аукциона, и участники, готовые заключить договор за данную цену, поднимают свои карточки. Аукционист последовательно, в порядке очередности поднятия карточек участниками аукциона, называет номера поднятых карточек, после чего объявляет следующую цену аукциона с учетом шага аукциона. Участники аукциона поднимают карточки в случае, если готовы заключить договор на размещение НТО в соответствии с названной аукционистом ценой.</w:t>
      </w:r>
    </w:p>
    <w:p w14:paraId="64522AF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64. Аукцион продолжается до тех пор, пока на объявленную аукционистом цену будет заявлено единственное предложение со стороны участников аукциона. При отсутствии предложений со стороны иных участников аукциона аукционист повторяет эту цену еще 2 раза. Если до третьего оглашения заявленной цены ни один участник аукциона не поднял карточку, аукцион по данному лоту объявляется аукционистом завершенным.</w:t>
      </w:r>
    </w:p>
    <w:p w14:paraId="3F4740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65. По завершении аукциона аукционист объявляет номер карточки участника, предложившего максимальную цену по данному лоту.</w:t>
      </w:r>
    </w:p>
    <w:p w14:paraId="2B94FC0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66. Победителем аукциона признается участник, номер карточки которого был назван аукционистом последним.</w:t>
      </w:r>
    </w:p>
    <w:p w14:paraId="0D959BB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67. В случае если после троекратного объявления начальной цены предмета аукциона ни один из участников не заявил о своем намерении приобрести предмет аукциона по начальной цене, победителем признается лицо, чья заявка на участие в аукционе поступила первой.</w:t>
      </w:r>
    </w:p>
    <w:p w14:paraId="3F84A3E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68. Окончание аукциона фиксируется объявлением председателя аукционной комиссии о завершении аукциона.</w:t>
      </w:r>
    </w:p>
    <w:p w14:paraId="5E90097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69. В ходе аукциона секретарь аукционной комиссии ведет протокол аукциона.</w:t>
      </w:r>
    </w:p>
    <w:p w14:paraId="56C7F77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70. Результаты аукциона заносятся в итоговый протокол аукциона, в который вносятся следующие сведения:</w:t>
      </w:r>
    </w:p>
    <w:p w14:paraId="506C826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6DD3161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сведения о месте, дате и времени проведения аукциона;</w:t>
      </w:r>
    </w:p>
    <w:p w14:paraId="5603291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предметы (лоты), выставляемые на аукцион, с указанием их номеров и местонахождения каждого НТО согласно Схеме размещения НТО;</w:t>
      </w:r>
    </w:p>
    <w:p w14:paraId="524BAB1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сведения об участниках аукциона;</w:t>
      </w:r>
    </w:p>
    <w:p w14:paraId="3BEEC45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сведения о присвоении заявкам на участие в аукционе порядковых номеров;</w:t>
      </w:r>
    </w:p>
    <w:p w14:paraId="51EEAE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наименование и место нахождения (для юридического лица), фамилия, имя, отчество и место жительства (для индивидуального предпринимателя) победителя аукциона и участника, который сделал предпоследнее предложение о цене договора;</w:t>
      </w:r>
    </w:p>
    <w:p w14:paraId="4CB676A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начальная (минимальная) цена договора (цена лота);</w:t>
      </w:r>
    </w:p>
    <w:p w14:paraId="0EF1B0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последнее и предпоследнее предложения о цене договора.</w:t>
      </w:r>
    </w:p>
    <w:p w14:paraId="68FA65C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71. Итоговый протокол подписывается в день проведения аукциона (после окончания аукциона) членами аукционной комиссии, организатором аукциона, всеми участниками аукциона.</w:t>
      </w:r>
    </w:p>
    <w:p w14:paraId="691EE1A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72. Информация о результатах аукциона публикуется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в течение 5 рабочих дней после подписания итогового протокола. Данная информация должна содержать:</w:t>
      </w:r>
    </w:p>
    <w:p w14:paraId="60C38827"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(в ред. </w:t>
      </w:r>
      <w:hyperlink r:id="rId31"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484B1AC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наименование организатора аукциона;</w:t>
      </w:r>
    </w:p>
    <w:p w14:paraId="044E4F1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наименование (имя) победителя аукциона;</w:t>
      </w:r>
    </w:p>
    <w:p w14:paraId="4B3D955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адрес места, на котором будет размещен НТО по итогам заключения договора на размещение НТО.</w:t>
      </w:r>
    </w:p>
    <w:p w14:paraId="14976FA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73. Протокол аукциона является основанием для заключения договора на размещение НТО с победителем аукциона.</w:t>
      </w:r>
    </w:p>
    <w:p w14:paraId="10A3C206" w14:textId="77777777" w:rsidR="000D26AB" w:rsidRPr="000D26AB" w:rsidRDefault="000D26AB" w:rsidP="000D26AB">
      <w:pPr>
        <w:pStyle w:val="ConsPlusNormal"/>
        <w:jc w:val="both"/>
        <w:rPr>
          <w:rFonts w:ascii="Times New Roman" w:hAnsi="Times New Roman" w:cs="Times New Roman"/>
          <w:sz w:val="28"/>
          <w:szCs w:val="28"/>
        </w:rPr>
      </w:pPr>
    </w:p>
    <w:p w14:paraId="75571DEB"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Признание аукциона несостоявшимся</w:t>
      </w:r>
    </w:p>
    <w:p w14:paraId="2A23B3FD" w14:textId="77777777" w:rsidR="000D26AB" w:rsidRPr="000D26AB" w:rsidRDefault="000D26AB" w:rsidP="000D26AB">
      <w:pPr>
        <w:pStyle w:val="ConsPlusNormal"/>
        <w:jc w:val="both"/>
        <w:rPr>
          <w:rFonts w:ascii="Times New Roman" w:hAnsi="Times New Roman" w:cs="Times New Roman"/>
          <w:sz w:val="28"/>
          <w:szCs w:val="28"/>
        </w:rPr>
      </w:pPr>
    </w:p>
    <w:p w14:paraId="36BCAEE0"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7" w:name="Par14989"/>
      <w:bookmarkEnd w:id="7"/>
      <w:r w:rsidRPr="000D26AB">
        <w:rPr>
          <w:rFonts w:ascii="Times New Roman" w:hAnsi="Times New Roman" w:cs="Times New Roman"/>
          <w:sz w:val="28"/>
          <w:szCs w:val="28"/>
        </w:rPr>
        <w:t>74. Аукцион по каждому выставленному предмету аукциона (лоту) признается несостоявшимся в случае, если:</w:t>
      </w:r>
    </w:p>
    <w:p w14:paraId="7F8DA9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на участие в аукционе была подана только одна заявка;</w:t>
      </w:r>
    </w:p>
    <w:p w14:paraId="78AD9E4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принято решение о допуске к участию в аукционе и признании участником аукциона только одного претендента, подавшего заявку на участие в аукционе;</w:t>
      </w:r>
    </w:p>
    <w:p w14:paraId="379EA5F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на участие в аукционе не подана ни одна заявка либо принято решение об отказе в допуске к участию в аукционе всех претендентов, подавших заявки на участие в аукционе;</w:t>
      </w:r>
    </w:p>
    <w:p w14:paraId="5C53002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лицо, признанное победителем аукциона, уклонилось или отказалось от подписания итогового протокола;</w:t>
      </w:r>
    </w:p>
    <w:p w14:paraId="7738B95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лицо, признанное победителем аукциона, уклонилось или отказалось от подписания договора на размещение НТО.</w:t>
      </w:r>
    </w:p>
    <w:p w14:paraId="562A55A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75. В случае если аукционной документацией предусмотрено два и более лота, </w:t>
      </w:r>
      <w:r w:rsidRPr="000D26AB">
        <w:rPr>
          <w:rFonts w:ascii="Times New Roman" w:hAnsi="Times New Roman" w:cs="Times New Roman"/>
          <w:sz w:val="28"/>
          <w:szCs w:val="28"/>
        </w:rPr>
        <w:lastRenderedPageBreak/>
        <w:t xml:space="preserve">аукцион признается несостоявшимся только в отношении лота, подпадающего под один из случаев, перечисленных в </w:t>
      </w:r>
      <w:hyperlink w:anchor="Par14989" w:tooltip="74. Аукцион по каждому выставленному предмету аукциона (лоту) признается несостоявшимся в случае, если:" w:history="1">
        <w:r w:rsidRPr="000D26AB">
          <w:rPr>
            <w:rFonts w:ascii="Times New Roman" w:hAnsi="Times New Roman" w:cs="Times New Roman"/>
            <w:sz w:val="28"/>
            <w:szCs w:val="28"/>
          </w:rPr>
          <w:t>пункте 74</w:t>
        </w:r>
      </w:hyperlink>
      <w:r w:rsidRPr="000D26AB">
        <w:rPr>
          <w:rFonts w:ascii="Times New Roman" w:hAnsi="Times New Roman" w:cs="Times New Roman"/>
          <w:sz w:val="28"/>
          <w:szCs w:val="28"/>
        </w:rPr>
        <w:t xml:space="preserve"> настоящего Положения.</w:t>
      </w:r>
    </w:p>
    <w:p w14:paraId="3123EF6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76. В случае если по окончании срока подачи заявок на участие в аукционе подана только одна заявка, аукцион признается несостоявшимся, а заявка рассматривается в установленном настоящим Положением порядке. В случае если указанная заявка соответствует требованиям и условиям, предусмотренным аукционной документацией и настоящим Положением, право на заключение договора на размещение НТО продается единственному претенденту, подавшему заявку на участие в аукционе и признанному участником аукциона. При этом право на заключение договора на размещение НТО продается на условиях и по цене, которые предусмотрены заявкой, но цена не может быть ниже начальной (минимальной) цены, указанной в аукционной документации.</w:t>
      </w:r>
    </w:p>
    <w:p w14:paraId="4AA454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77. В случае если только один из претендентов, подавших заявку на участие в аукционе, допущен к участию в аукционе, право на заключение договора на размещение НТО продается единственному претенденту, допущенному к участию в аукционе. При этом право на заключение договора на размещение НТО продается на условиях и по цене, которые предусмотрены заявкой, но цена не может быть ниже начальной (минимальной) цены, указанной в аукционной документации.</w:t>
      </w:r>
    </w:p>
    <w:p w14:paraId="1D4BA0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78. В случае отказа или уклонения победителя аукциона от заключения договора на размещение НТО право на заключение договора продается участнику аукциона, сделавшему предпоследнее предложение о цене аукциона. При этом право на заключение договора на размещение НТО продается такому участнику аукциона по предложенной им цене.</w:t>
      </w:r>
    </w:p>
    <w:p w14:paraId="795A1A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79. В случае уклонения или отказа участника аукциона, сделавшего предпоследнее предложение о цене аукциона, от заключения договора на размещение НТО он утрачивает внесенный им задаток и аукцион признается аукционной комиссией несостоявшимся.</w:t>
      </w:r>
    </w:p>
    <w:p w14:paraId="10BAA12C"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79 в ред. </w:t>
      </w:r>
      <w:hyperlink r:id="rId32"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62C5BCC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80. Решение аукционной комиссии о признании аукциона несостоявшимся должно содержаться в протоколе.</w:t>
      </w:r>
    </w:p>
    <w:p w14:paraId="56E7BCB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81. В случае признания аукциона несостоявшимся, если договор на размещение НТО не был заключен с единственным участником аукциона, организатор аукциона вправе объявить о проведении повторного аукциона. При этом могут быть изменены условия аукциона.</w:t>
      </w:r>
    </w:p>
    <w:p w14:paraId="133F8895" w14:textId="77777777" w:rsidR="000D26AB" w:rsidRPr="000D26AB" w:rsidRDefault="000D26AB" w:rsidP="000D26AB">
      <w:pPr>
        <w:pStyle w:val="ConsPlusNormal"/>
        <w:jc w:val="both"/>
        <w:rPr>
          <w:rFonts w:ascii="Times New Roman" w:hAnsi="Times New Roman" w:cs="Times New Roman"/>
          <w:sz w:val="28"/>
          <w:szCs w:val="28"/>
        </w:rPr>
      </w:pPr>
    </w:p>
    <w:p w14:paraId="07677647"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Реализация итогов аукциона</w:t>
      </w:r>
    </w:p>
    <w:p w14:paraId="27313379" w14:textId="77777777" w:rsidR="000D26AB" w:rsidRPr="000D26AB" w:rsidRDefault="000D26AB" w:rsidP="000D26AB">
      <w:pPr>
        <w:pStyle w:val="ConsPlusNormal"/>
        <w:jc w:val="both"/>
        <w:rPr>
          <w:rFonts w:ascii="Times New Roman" w:hAnsi="Times New Roman" w:cs="Times New Roman"/>
          <w:sz w:val="28"/>
          <w:szCs w:val="28"/>
        </w:rPr>
      </w:pPr>
    </w:p>
    <w:p w14:paraId="25906C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82. В срок, указанный в аукционной документации, после подписания итогового протокола победитель аукциона и уполномоченное лицо заключают договор на размещение НТО.</w:t>
      </w:r>
    </w:p>
    <w:p w14:paraId="30AC63A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83. Победитель аукциона при уклонении от подписания договора в срок, указанный в аукционной документации, утрачивает внесенный им задаток.</w:t>
      </w:r>
    </w:p>
    <w:p w14:paraId="6078A91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84. Задатки на участие в состоявшемся аукционе возвращаются участникам аукциона (кроме победителя и участника аукциона, сделавшего предпоследнее предложение о цене аукциона) в течение 5 рабочих дней со дня подписания </w:t>
      </w:r>
      <w:r w:rsidRPr="000D26AB">
        <w:rPr>
          <w:rFonts w:ascii="Times New Roman" w:hAnsi="Times New Roman" w:cs="Times New Roman"/>
          <w:sz w:val="28"/>
          <w:szCs w:val="28"/>
        </w:rPr>
        <w:lastRenderedPageBreak/>
        <w:t>итогового протокола аукциона.</w:t>
      </w:r>
    </w:p>
    <w:p w14:paraId="0FFB5E2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85. Задаток на участие в состоявшемся аукционе возвращаются участнику аукциона, сделавшему предпоследнее предложение о цене аукциона, в течение 5 рабочих дней со дня подписания победителем аукциона договора на размещение НТО.</w:t>
      </w:r>
    </w:p>
    <w:p w14:paraId="3958AC2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86. Договор подписывается сторонами договора в срок не позднее 15 рабочих дней со дня размещения итогового протокола о результатах аукциона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w:t>
      </w:r>
    </w:p>
    <w:p w14:paraId="19D04848"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86 в ред. </w:t>
      </w:r>
      <w:hyperlink r:id="rId33"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6671A0E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87. Организатор аукциона в срок не более 10 рабочих дней со дня размещения протокола о результатах аукциона на официальном сайте администрации города Тулы изготавливает и подписывает договор на размещение НТО и передает подписанный договор победителю аукциона или лицу, признанному единственным участником аукциона, для его подписания.</w:t>
      </w:r>
    </w:p>
    <w:p w14:paraId="3036F1A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88. Победитель аукциона или лицо, признанное единственным участником аукциона, получает для подписания договор в месте нахождения организатора аукциона и возвращает подписанный им договор организатору аукциона в срок не позднее 15 рабочих дней со дня размещения протокола о результатах аукциона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В случае непредставления в указанный срок организатору аукциона подписанного договора данное лицо признается уклонившимся/отказавшимся от заключения договора.</w:t>
      </w:r>
    </w:p>
    <w:p w14:paraId="46E223F5"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88 в ред. </w:t>
      </w:r>
      <w:hyperlink r:id="rId34"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6C8A4A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89. При заключении договора на размещение НТО с победителем аукциона или участником аукциона, сделавшим предпоследнее предложение о цене аукциона, или участником, признанным единственным участником аукциона, сумма внесенного ими задатка засчитывается организатором аукциона в счет исполнения обязательств по заключенному договору и не возвращается участнику аукциона.</w:t>
      </w:r>
    </w:p>
    <w:p w14:paraId="106BB5B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90.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аудиозапись аукциона хранятся организатором аукциона не менее трех лет.</w:t>
      </w:r>
    </w:p>
    <w:p w14:paraId="0F26CCE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91.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14:paraId="5E8E8B55"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91 введен </w:t>
      </w:r>
      <w:hyperlink r:id="rId35"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710C5592" w14:textId="77777777" w:rsidR="00032792" w:rsidRDefault="00032792" w:rsidP="00032792"/>
    <w:p w14:paraId="7B73486E" w14:textId="77777777" w:rsidR="005264A4" w:rsidRDefault="005264A4" w:rsidP="006E70F0">
      <w:pPr>
        <w:jc w:val="both"/>
        <w:rPr>
          <w:sz w:val="28"/>
          <w:szCs w:val="28"/>
        </w:rPr>
      </w:pPr>
      <w:r>
        <w:rPr>
          <w:sz w:val="28"/>
          <w:szCs w:val="28"/>
        </w:rPr>
        <w:t>Н</w:t>
      </w:r>
      <w:r w:rsidR="00E41E97" w:rsidRPr="00E41E97">
        <w:rPr>
          <w:sz w:val="28"/>
          <w:szCs w:val="28"/>
        </w:rPr>
        <w:t>ачальник</w:t>
      </w:r>
      <w:r>
        <w:rPr>
          <w:sz w:val="28"/>
          <w:szCs w:val="28"/>
        </w:rPr>
        <w:t xml:space="preserve"> </w:t>
      </w:r>
      <w:r w:rsidR="00E41E97" w:rsidRPr="00E41E97">
        <w:rPr>
          <w:sz w:val="28"/>
          <w:szCs w:val="28"/>
        </w:rPr>
        <w:t>управления</w:t>
      </w:r>
      <w:r w:rsidR="008020B5">
        <w:rPr>
          <w:sz w:val="28"/>
          <w:szCs w:val="28"/>
        </w:rPr>
        <w:t xml:space="preserve"> </w:t>
      </w:r>
    </w:p>
    <w:p w14:paraId="0C24C1D0" w14:textId="2156010E" w:rsidR="00E41E97" w:rsidRPr="00E41E97" w:rsidRDefault="00E41E97" w:rsidP="006E70F0">
      <w:pPr>
        <w:jc w:val="both"/>
        <w:rPr>
          <w:sz w:val="28"/>
          <w:szCs w:val="28"/>
        </w:rPr>
      </w:pPr>
      <w:r w:rsidRPr="00E41E97">
        <w:rPr>
          <w:sz w:val="28"/>
          <w:szCs w:val="28"/>
        </w:rPr>
        <w:t>экономического развития</w:t>
      </w:r>
    </w:p>
    <w:p w14:paraId="6C5F5DC3" w14:textId="0E0177A7" w:rsidR="00600F6C" w:rsidRPr="001A476F" w:rsidRDefault="00E41E97" w:rsidP="006E70F0">
      <w:pPr>
        <w:jc w:val="both"/>
        <w:rPr>
          <w:sz w:val="26"/>
          <w:szCs w:val="26"/>
        </w:rPr>
      </w:pPr>
      <w:r w:rsidRPr="00E41E97">
        <w:rPr>
          <w:sz w:val="28"/>
          <w:szCs w:val="28"/>
        </w:rPr>
        <w:t xml:space="preserve">администрации города Тулы                                                            </w:t>
      </w:r>
      <w:r w:rsidR="006E70F0">
        <w:rPr>
          <w:sz w:val="28"/>
          <w:szCs w:val="28"/>
        </w:rPr>
        <w:t xml:space="preserve">      </w:t>
      </w:r>
      <w:r w:rsidR="002810D3">
        <w:rPr>
          <w:sz w:val="28"/>
          <w:szCs w:val="28"/>
        </w:rPr>
        <w:t xml:space="preserve">     </w:t>
      </w:r>
      <w:r w:rsidR="006E70F0">
        <w:rPr>
          <w:sz w:val="28"/>
          <w:szCs w:val="28"/>
        </w:rPr>
        <w:t xml:space="preserve">  </w:t>
      </w:r>
      <w:r w:rsidR="008020B5">
        <w:rPr>
          <w:sz w:val="28"/>
          <w:szCs w:val="28"/>
        </w:rPr>
        <w:t>Е.А. Калгина</w:t>
      </w:r>
    </w:p>
    <w:sectPr w:rsidR="00600F6C" w:rsidRPr="001A476F" w:rsidSect="00E41E97">
      <w:pgSz w:w="11905" w:h="16838"/>
      <w:pgMar w:top="1134" w:right="567" w:bottom="1134" w:left="1134"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F586A7" w14:textId="77777777" w:rsidR="00AD354B" w:rsidRDefault="00AD354B">
      <w:r>
        <w:separator/>
      </w:r>
    </w:p>
  </w:endnote>
  <w:endnote w:type="continuationSeparator" w:id="0">
    <w:p w14:paraId="338EDA9F" w14:textId="77777777" w:rsidR="00AD354B" w:rsidRDefault="00AD35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panose1 w:val="020A0603040505020204"/>
    <w:charset w:val="CC"/>
    <w:family w:val="roman"/>
    <w:pitch w:val="variable"/>
    <w:sig w:usb0="A00002EF" w:usb1="5000204B" w:usb2="0000002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A04BD" w14:textId="77777777" w:rsidR="005633ED" w:rsidRDefault="005633E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14:paraId="03549F14" w14:textId="77777777" w:rsidR="005633ED" w:rsidRDefault="005633ED" w:rsidP="00600F6C">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0B3573" w14:textId="28641906" w:rsidR="005633ED" w:rsidRDefault="005633E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FE5625">
      <w:rPr>
        <w:rStyle w:val="a7"/>
        <w:noProof/>
      </w:rPr>
      <w:t>3</w:t>
    </w:r>
    <w:r>
      <w:rPr>
        <w:rStyle w:val="a7"/>
      </w:rPr>
      <w:fldChar w:fldCharType="end"/>
    </w:r>
  </w:p>
  <w:p w14:paraId="0F0E8141" w14:textId="77777777" w:rsidR="005633ED" w:rsidRDefault="005633ED" w:rsidP="00600F6C">
    <w:pPr>
      <w:pStyle w:val="a5"/>
      <w:ind w:right="360"/>
      <w:jc w:val="right"/>
    </w:pPr>
  </w:p>
  <w:p w14:paraId="3A81537C" w14:textId="77777777" w:rsidR="005633ED" w:rsidRDefault="005633ED">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8A00F" w14:textId="77777777" w:rsidR="005633ED" w:rsidRDefault="005633E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5E2148A6" w14:textId="77777777" w:rsidR="005633ED" w:rsidRDefault="005633ED" w:rsidP="00600F6C">
    <w:pPr>
      <w:pStyle w:val="a5"/>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EF590" w14:textId="21154B56" w:rsidR="005633ED" w:rsidRDefault="005633E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FE5625">
      <w:rPr>
        <w:rStyle w:val="a7"/>
        <w:noProof/>
      </w:rPr>
      <w:t>4</w:t>
    </w:r>
    <w:r>
      <w:rPr>
        <w:rStyle w:val="a7"/>
      </w:rPr>
      <w:fldChar w:fldCharType="end"/>
    </w:r>
  </w:p>
  <w:p w14:paraId="75AF639C" w14:textId="77777777" w:rsidR="005633ED" w:rsidRDefault="005633ED" w:rsidP="00600F6C">
    <w:pPr>
      <w:pStyle w:val="a5"/>
      <w:ind w:right="360"/>
      <w:jc w:val="right"/>
    </w:pPr>
  </w:p>
  <w:p w14:paraId="648D50C1" w14:textId="77777777" w:rsidR="005633ED" w:rsidRDefault="005633E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6A06B0" w14:textId="77777777" w:rsidR="00AD354B" w:rsidRDefault="00AD354B">
      <w:r>
        <w:separator/>
      </w:r>
    </w:p>
  </w:footnote>
  <w:footnote w:type="continuationSeparator" w:id="0">
    <w:p w14:paraId="42398735" w14:textId="77777777" w:rsidR="00AD354B" w:rsidRDefault="00AD35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AF5116"/>
    <w:multiLevelType w:val="multilevel"/>
    <w:tmpl w:val="288E45F4"/>
    <w:styleLink w:val="a"/>
    <w:lvl w:ilvl="0">
      <w:start w:val="1"/>
      <w:numFmt w:val="decimal"/>
      <w:suff w:val="space"/>
      <w:lvlText w:val="%1."/>
      <w:lvlJc w:val="left"/>
      <w:pPr>
        <w:ind w:left="0" w:firstLine="709"/>
      </w:pPr>
      <w:rPr>
        <w:rFonts w:hint="default"/>
      </w:rPr>
    </w:lvl>
    <w:lvl w:ilvl="1">
      <w:start w:val="1"/>
      <w:numFmt w:val="decimal"/>
      <w:suff w:val="space"/>
      <w:lvlText w:val="%2)"/>
      <w:lvlJc w:val="left"/>
      <w:pPr>
        <w:ind w:left="1"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1" w15:restartNumberingAfterBreak="0">
    <w:nsid w:val="2FFE518C"/>
    <w:multiLevelType w:val="hybridMultilevel"/>
    <w:tmpl w:val="40B4B5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DE81FD4"/>
    <w:multiLevelType w:val="multilevel"/>
    <w:tmpl w:val="DE72483A"/>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3" w15:restartNumberingAfterBreak="0">
    <w:nsid w:val="3E0F0A12"/>
    <w:multiLevelType w:val="multilevel"/>
    <w:tmpl w:val="288E45F4"/>
    <w:numStyleLink w:val="a"/>
  </w:abstractNum>
  <w:abstractNum w:abstractNumId="4" w15:restartNumberingAfterBreak="0">
    <w:nsid w:val="524B4539"/>
    <w:multiLevelType w:val="multilevel"/>
    <w:tmpl w:val="43940856"/>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5" w15:restartNumberingAfterBreak="0">
    <w:nsid w:val="574F3ABC"/>
    <w:multiLevelType w:val="hybridMultilevel"/>
    <w:tmpl w:val="E72C4086"/>
    <w:lvl w:ilvl="0" w:tplc="0419000F">
      <w:start w:val="1"/>
      <w:numFmt w:val="decimal"/>
      <w:lvlText w:val="%1."/>
      <w:lvlJc w:val="left"/>
      <w:pPr>
        <w:ind w:left="678"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5D19498D"/>
    <w:multiLevelType w:val="multilevel"/>
    <w:tmpl w:val="C22CCA7E"/>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num w:numId="1">
    <w:abstractNumId w:val="1"/>
  </w:num>
  <w:num w:numId="2">
    <w:abstractNumId w:val="5"/>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 w:numId="6">
    <w:abstractNumId w:val="6"/>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00F6C"/>
    <w:rsid w:val="00003C45"/>
    <w:rsid w:val="000049BC"/>
    <w:rsid w:val="00005630"/>
    <w:rsid w:val="000066A2"/>
    <w:rsid w:val="00011ECE"/>
    <w:rsid w:val="00014F29"/>
    <w:rsid w:val="00015414"/>
    <w:rsid w:val="0001641D"/>
    <w:rsid w:val="000219FB"/>
    <w:rsid w:val="000244B7"/>
    <w:rsid w:val="00025B07"/>
    <w:rsid w:val="000260D9"/>
    <w:rsid w:val="0002666F"/>
    <w:rsid w:val="00030703"/>
    <w:rsid w:val="00030F16"/>
    <w:rsid w:val="00032792"/>
    <w:rsid w:val="00033F85"/>
    <w:rsid w:val="0003624B"/>
    <w:rsid w:val="00042CAC"/>
    <w:rsid w:val="00044412"/>
    <w:rsid w:val="0004458A"/>
    <w:rsid w:val="000536D1"/>
    <w:rsid w:val="00057712"/>
    <w:rsid w:val="00057724"/>
    <w:rsid w:val="00060FE2"/>
    <w:rsid w:val="00061DAD"/>
    <w:rsid w:val="00062D42"/>
    <w:rsid w:val="00063BC2"/>
    <w:rsid w:val="00065035"/>
    <w:rsid w:val="00070DDD"/>
    <w:rsid w:val="000729E8"/>
    <w:rsid w:val="00073381"/>
    <w:rsid w:val="00083EFD"/>
    <w:rsid w:val="0008692B"/>
    <w:rsid w:val="000879E7"/>
    <w:rsid w:val="000904B7"/>
    <w:rsid w:val="00090B34"/>
    <w:rsid w:val="00092046"/>
    <w:rsid w:val="00092769"/>
    <w:rsid w:val="00092796"/>
    <w:rsid w:val="00093729"/>
    <w:rsid w:val="00094873"/>
    <w:rsid w:val="00095550"/>
    <w:rsid w:val="00095D5B"/>
    <w:rsid w:val="000975DE"/>
    <w:rsid w:val="000978E5"/>
    <w:rsid w:val="00097B3C"/>
    <w:rsid w:val="000A1244"/>
    <w:rsid w:val="000A387A"/>
    <w:rsid w:val="000A5107"/>
    <w:rsid w:val="000A5379"/>
    <w:rsid w:val="000A5617"/>
    <w:rsid w:val="000A650F"/>
    <w:rsid w:val="000A7510"/>
    <w:rsid w:val="000A79FB"/>
    <w:rsid w:val="000B6428"/>
    <w:rsid w:val="000C0054"/>
    <w:rsid w:val="000C0BEC"/>
    <w:rsid w:val="000C2327"/>
    <w:rsid w:val="000C3D21"/>
    <w:rsid w:val="000C5190"/>
    <w:rsid w:val="000C555E"/>
    <w:rsid w:val="000D0F7A"/>
    <w:rsid w:val="000D26AB"/>
    <w:rsid w:val="000D547B"/>
    <w:rsid w:val="000E0881"/>
    <w:rsid w:val="000E4B64"/>
    <w:rsid w:val="000E68EE"/>
    <w:rsid w:val="000F138C"/>
    <w:rsid w:val="000F13E3"/>
    <w:rsid w:val="000F27C5"/>
    <w:rsid w:val="000F2DDA"/>
    <w:rsid w:val="000F2FC2"/>
    <w:rsid w:val="000F4858"/>
    <w:rsid w:val="0010118A"/>
    <w:rsid w:val="0010257B"/>
    <w:rsid w:val="00102633"/>
    <w:rsid w:val="001119CB"/>
    <w:rsid w:val="001123F1"/>
    <w:rsid w:val="00112C6B"/>
    <w:rsid w:val="001149F5"/>
    <w:rsid w:val="00117376"/>
    <w:rsid w:val="001214FC"/>
    <w:rsid w:val="00121B50"/>
    <w:rsid w:val="00122235"/>
    <w:rsid w:val="001232DE"/>
    <w:rsid w:val="001273CB"/>
    <w:rsid w:val="00132899"/>
    <w:rsid w:val="0013707E"/>
    <w:rsid w:val="0014690F"/>
    <w:rsid w:val="0014797D"/>
    <w:rsid w:val="001522F7"/>
    <w:rsid w:val="00152A52"/>
    <w:rsid w:val="00153013"/>
    <w:rsid w:val="00154466"/>
    <w:rsid w:val="00154EDF"/>
    <w:rsid w:val="00155B55"/>
    <w:rsid w:val="00156C2B"/>
    <w:rsid w:val="0015765D"/>
    <w:rsid w:val="0016233F"/>
    <w:rsid w:val="001629FB"/>
    <w:rsid w:val="001674CD"/>
    <w:rsid w:val="0017029C"/>
    <w:rsid w:val="00170555"/>
    <w:rsid w:val="00175E8F"/>
    <w:rsid w:val="0017669F"/>
    <w:rsid w:val="0017701E"/>
    <w:rsid w:val="00182683"/>
    <w:rsid w:val="0018381E"/>
    <w:rsid w:val="00184095"/>
    <w:rsid w:val="00184F1C"/>
    <w:rsid w:val="001879CA"/>
    <w:rsid w:val="0019003A"/>
    <w:rsid w:val="001915C7"/>
    <w:rsid w:val="00192A58"/>
    <w:rsid w:val="00194716"/>
    <w:rsid w:val="00195389"/>
    <w:rsid w:val="0019729C"/>
    <w:rsid w:val="00197375"/>
    <w:rsid w:val="001979CE"/>
    <w:rsid w:val="00197DA2"/>
    <w:rsid w:val="001A0D1B"/>
    <w:rsid w:val="001A2A1B"/>
    <w:rsid w:val="001A34D4"/>
    <w:rsid w:val="001A4005"/>
    <w:rsid w:val="001A50C0"/>
    <w:rsid w:val="001B0774"/>
    <w:rsid w:val="001B1D15"/>
    <w:rsid w:val="001B29AB"/>
    <w:rsid w:val="001B2E65"/>
    <w:rsid w:val="001B4249"/>
    <w:rsid w:val="001B6AA8"/>
    <w:rsid w:val="001C25BA"/>
    <w:rsid w:val="001C2EF2"/>
    <w:rsid w:val="001C2FF9"/>
    <w:rsid w:val="001C4688"/>
    <w:rsid w:val="001C6259"/>
    <w:rsid w:val="001C6FA7"/>
    <w:rsid w:val="001C7264"/>
    <w:rsid w:val="001D00C8"/>
    <w:rsid w:val="001D2E3F"/>
    <w:rsid w:val="001D66C5"/>
    <w:rsid w:val="001D6D79"/>
    <w:rsid w:val="001D7478"/>
    <w:rsid w:val="001E0ECA"/>
    <w:rsid w:val="001E107A"/>
    <w:rsid w:val="001E35CF"/>
    <w:rsid w:val="001E47FF"/>
    <w:rsid w:val="001E746D"/>
    <w:rsid w:val="001E7828"/>
    <w:rsid w:val="001F1524"/>
    <w:rsid w:val="001F2411"/>
    <w:rsid w:val="001F5602"/>
    <w:rsid w:val="002001B5"/>
    <w:rsid w:val="0020396B"/>
    <w:rsid w:val="00204002"/>
    <w:rsid w:val="00207934"/>
    <w:rsid w:val="00213899"/>
    <w:rsid w:val="002141D9"/>
    <w:rsid w:val="00214DE6"/>
    <w:rsid w:val="00215EAA"/>
    <w:rsid w:val="002225D0"/>
    <w:rsid w:val="00222662"/>
    <w:rsid w:val="002228D5"/>
    <w:rsid w:val="00222961"/>
    <w:rsid w:val="00225AD7"/>
    <w:rsid w:val="00227C49"/>
    <w:rsid w:val="00227C97"/>
    <w:rsid w:val="00230AE7"/>
    <w:rsid w:val="00231CE1"/>
    <w:rsid w:val="00233A96"/>
    <w:rsid w:val="00234502"/>
    <w:rsid w:val="00240C53"/>
    <w:rsid w:val="00241EFC"/>
    <w:rsid w:val="00242566"/>
    <w:rsid w:val="00242F6F"/>
    <w:rsid w:val="00253067"/>
    <w:rsid w:val="0025536E"/>
    <w:rsid w:val="00256142"/>
    <w:rsid w:val="0026181A"/>
    <w:rsid w:val="002629A3"/>
    <w:rsid w:val="00265441"/>
    <w:rsid w:val="00265956"/>
    <w:rsid w:val="00265B5B"/>
    <w:rsid w:val="002665B6"/>
    <w:rsid w:val="00270B21"/>
    <w:rsid w:val="00280DDF"/>
    <w:rsid w:val="002810D3"/>
    <w:rsid w:val="002815C8"/>
    <w:rsid w:val="0028417C"/>
    <w:rsid w:val="0028553E"/>
    <w:rsid w:val="002909DD"/>
    <w:rsid w:val="00291FA9"/>
    <w:rsid w:val="00294F1A"/>
    <w:rsid w:val="00294F88"/>
    <w:rsid w:val="00295242"/>
    <w:rsid w:val="00295F4F"/>
    <w:rsid w:val="00296F49"/>
    <w:rsid w:val="002977C7"/>
    <w:rsid w:val="00297BB3"/>
    <w:rsid w:val="002A0EDD"/>
    <w:rsid w:val="002A27D5"/>
    <w:rsid w:val="002A5B0A"/>
    <w:rsid w:val="002A69D0"/>
    <w:rsid w:val="002B09D9"/>
    <w:rsid w:val="002B1207"/>
    <w:rsid w:val="002B37AD"/>
    <w:rsid w:val="002B4A9E"/>
    <w:rsid w:val="002B5346"/>
    <w:rsid w:val="002B5DBB"/>
    <w:rsid w:val="002B64EA"/>
    <w:rsid w:val="002C2E59"/>
    <w:rsid w:val="002C404C"/>
    <w:rsid w:val="002C6FA3"/>
    <w:rsid w:val="002D1971"/>
    <w:rsid w:val="002D3C48"/>
    <w:rsid w:val="002D58BF"/>
    <w:rsid w:val="002E087B"/>
    <w:rsid w:val="002E1CE4"/>
    <w:rsid w:val="002E707D"/>
    <w:rsid w:val="002F1287"/>
    <w:rsid w:val="002F3E2D"/>
    <w:rsid w:val="002F4556"/>
    <w:rsid w:val="002F5026"/>
    <w:rsid w:val="002F65AD"/>
    <w:rsid w:val="00303BD4"/>
    <w:rsid w:val="00304A16"/>
    <w:rsid w:val="0031095E"/>
    <w:rsid w:val="0031288A"/>
    <w:rsid w:val="00312AD9"/>
    <w:rsid w:val="0032083A"/>
    <w:rsid w:val="00320C78"/>
    <w:rsid w:val="00322222"/>
    <w:rsid w:val="00322464"/>
    <w:rsid w:val="00323870"/>
    <w:rsid w:val="0032388A"/>
    <w:rsid w:val="00325FB9"/>
    <w:rsid w:val="00327B8F"/>
    <w:rsid w:val="003313B6"/>
    <w:rsid w:val="00332202"/>
    <w:rsid w:val="00333EB9"/>
    <w:rsid w:val="00336F6A"/>
    <w:rsid w:val="003401B1"/>
    <w:rsid w:val="003424E3"/>
    <w:rsid w:val="003425C8"/>
    <w:rsid w:val="00342D43"/>
    <w:rsid w:val="0034308B"/>
    <w:rsid w:val="00343101"/>
    <w:rsid w:val="00343B09"/>
    <w:rsid w:val="00344028"/>
    <w:rsid w:val="00344D4A"/>
    <w:rsid w:val="00346B57"/>
    <w:rsid w:val="003509EC"/>
    <w:rsid w:val="00352073"/>
    <w:rsid w:val="00355E7C"/>
    <w:rsid w:val="00356865"/>
    <w:rsid w:val="00356EF4"/>
    <w:rsid w:val="00357B38"/>
    <w:rsid w:val="003604A6"/>
    <w:rsid w:val="00360733"/>
    <w:rsid w:val="003623A7"/>
    <w:rsid w:val="003630DA"/>
    <w:rsid w:val="00365055"/>
    <w:rsid w:val="0036707E"/>
    <w:rsid w:val="003679E0"/>
    <w:rsid w:val="00370E73"/>
    <w:rsid w:val="00372032"/>
    <w:rsid w:val="003720ED"/>
    <w:rsid w:val="00372140"/>
    <w:rsid w:val="003826DD"/>
    <w:rsid w:val="003853D3"/>
    <w:rsid w:val="00385579"/>
    <w:rsid w:val="00385D5F"/>
    <w:rsid w:val="0039022A"/>
    <w:rsid w:val="00392821"/>
    <w:rsid w:val="003966D0"/>
    <w:rsid w:val="003972AB"/>
    <w:rsid w:val="003A112E"/>
    <w:rsid w:val="003A2D10"/>
    <w:rsid w:val="003A4AB1"/>
    <w:rsid w:val="003A58FC"/>
    <w:rsid w:val="003A65B2"/>
    <w:rsid w:val="003A77D2"/>
    <w:rsid w:val="003B61AF"/>
    <w:rsid w:val="003B6B19"/>
    <w:rsid w:val="003B7C7B"/>
    <w:rsid w:val="003B7FBB"/>
    <w:rsid w:val="003C1556"/>
    <w:rsid w:val="003C3DAA"/>
    <w:rsid w:val="003C4454"/>
    <w:rsid w:val="003C56E3"/>
    <w:rsid w:val="003C5E0C"/>
    <w:rsid w:val="003C766D"/>
    <w:rsid w:val="003D23AD"/>
    <w:rsid w:val="003D3902"/>
    <w:rsid w:val="003D390C"/>
    <w:rsid w:val="003D43CC"/>
    <w:rsid w:val="003D4FA0"/>
    <w:rsid w:val="003D5F21"/>
    <w:rsid w:val="003D6304"/>
    <w:rsid w:val="003D68E5"/>
    <w:rsid w:val="003D6E68"/>
    <w:rsid w:val="003D716B"/>
    <w:rsid w:val="003E061C"/>
    <w:rsid w:val="003E3092"/>
    <w:rsid w:val="003E3A68"/>
    <w:rsid w:val="003E438E"/>
    <w:rsid w:val="003E492D"/>
    <w:rsid w:val="003E4DBC"/>
    <w:rsid w:val="003E603E"/>
    <w:rsid w:val="003E6CD1"/>
    <w:rsid w:val="003F21BC"/>
    <w:rsid w:val="003F2350"/>
    <w:rsid w:val="003F59FA"/>
    <w:rsid w:val="004003A2"/>
    <w:rsid w:val="00400717"/>
    <w:rsid w:val="004007E2"/>
    <w:rsid w:val="00400A62"/>
    <w:rsid w:val="00402AC6"/>
    <w:rsid w:val="00404B6C"/>
    <w:rsid w:val="0040718F"/>
    <w:rsid w:val="00411725"/>
    <w:rsid w:val="0041605F"/>
    <w:rsid w:val="0041644A"/>
    <w:rsid w:val="0042050B"/>
    <w:rsid w:val="0042197E"/>
    <w:rsid w:val="004241BC"/>
    <w:rsid w:val="004246BD"/>
    <w:rsid w:val="004257F8"/>
    <w:rsid w:val="00426763"/>
    <w:rsid w:val="00427ADD"/>
    <w:rsid w:val="00433BD9"/>
    <w:rsid w:val="00433CB7"/>
    <w:rsid w:val="00435920"/>
    <w:rsid w:val="004402FF"/>
    <w:rsid w:val="0044354F"/>
    <w:rsid w:val="00443AD5"/>
    <w:rsid w:val="00446320"/>
    <w:rsid w:val="00446B74"/>
    <w:rsid w:val="00451498"/>
    <w:rsid w:val="004523BC"/>
    <w:rsid w:val="00453246"/>
    <w:rsid w:val="00454EDD"/>
    <w:rsid w:val="00455C33"/>
    <w:rsid w:val="00455EFE"/>
    <w:rsid w:val="00456E61"/>
    <w:rsid w:val="004623F9"/>
    <w:rsid w:val="00462557"/>
    <w:rsid w:val="004721E4"/>
    <w:rsid w:val="00473300"/>
    <w:rsid w:val="00475599"/>
    <w:rsid w:val="00475C0A"/>
    <w:rsid w:val="00476A6F"/>
    <w:rsid w:val="004814EE"/>
    <w:rsid w:val="00484698"/>
    <w:rsid w:val="00486BEC"/>
    <w:rsid w:val="00486DFB"/>
    <w:rsid w:val="004876C0"/>
    <w:rsid w:val="00492E8C"/>
    <w:rsid w:val="00494756"/>
    <w:rsid w:val="004952EC"/>
    <w:rsid w:val="004953AA"/>
    <w:rsid w:val="00497ECF"/>
    <w:rsid w:val="00497F77"/>
    <w:rsid w:val="004A063D"/>
    <w:rsid w:val="004A2283"/>
    <w:rsid w:val="004A2415"/>
    <w:rsid w:val="004A2932"/>
    <w:rsid w:val="004A2B14"/>
    <w:rsid w:val="004A2BE1"/>
    <w:rsid w:val="004A3E76"/>
    <w:rsid w:val="004B0E2F"/>
    <w:rsid w:val="004B1383"/>
    <w:rsid w:val="004C05A7"/>
    <w:rsid w:val="004C0BB9"/>
    <w:rsid w:val="004C0F4C"/>
    <w:rsid w:val="004C20E8"/>
    <w:rsid w:val="004C36B3"/>
    <w:rsid w:val="004C44C6"/>
    <w:rsid w:val="004C463C"/>
    <w:rsid w:val="004C6BB9"/>
    <w:rsid w:val="004C720C"/>
    <w:rsid w:val="004C7291"/>
    <w:rsid w:val="004D27CC"/>
    <w:rsid w:val="004D30C3"/>
    <w:rsid w:val="004E05BA"/>
    <w:rsid w:val="004F009B"/>
    <w:rsid w:val="004F51CB"/>
    <w:rsid w:val="004F7235"/>
    <w:rsid w:val="005009C4"/>
    <w:rsid w:val="005044CF"/>
    <w:rsid w:val="0050782A"/>
    <w:rsid w:val="00511FFB"/>
    <w:rsid w:val="00516152"/>
    <w:rsid w:val="005207FC"/>
    <w:rsid w:val="00521313"/>
    <w:rsid w:val="00523463"/>
    <w:rsid w:val="0052358C"/>
    <w:rsid w:val="0052399C"/>
    <w:rsid w:val="00524071"/>
    <w:rsid w:val="00524172"/>
    <w:rsid w:val="005264A4"/>
    <w:rsid w:val="00527ED2"/>
    <w:rsid w:val="00530305"/>
    <w:rsid w:val="00532238"/>
    <w:rsid w:val="005344D1"/>
    <w:rsid w:val="0054009E"/>
    <w:rsid w:val="0054425C"/>
    <w:rsid w:val="00545D5E"/>
    <w:rsid w:val="00546115"/>
    <w:rsid w:val="00550DFA"/>
    <w:rsid w:val="00551AA1"/>
    <w:rsid w:val="0055425E"/>
    <w:rsid w:val="00555EAA"/>
    <w:rsid w:val="00557320"/>
    <w:rsid w:val="00560B97"/>
    <w:rsid w:val="00560E8C"/>
    <w:rsid w:val="00560EE3"/>
    <w:rsid w:val="0056142F"/>
    <w:rsid w:val="005633ED"/>
    <w:rsid w:val="00564B4F"/>
    <w:rsid w:val="0056536E"/>
    <w:rsid w:val="00566C15"/>
    <w:rsid w:val="005706A5"/>
    <w:rsid w:val="00573E36"/>
    <w:rsid w:val="00577CB4"/>
    <w:rsid w:val="005812CC"/>
    <w:rsid w:val="00581E15"/>
    <w:rsid w:val="00585D18"/>
    <w:rsid w:val="00590791"/>
    <w:rsid w:val="00590B5E"/>
    <w:rsid w:val="005915AB"/>
    <w:rsid w:val="00592203"/>
    <w:rsid w:val="005966BC"/>
    <w:rsid w:val="005972DC"/>
    <w:rsid w:val="005A46F9"/>
    <w:rsid w:val="005A7888"/>
    <w:rsid w:val="005B12B6"/>
    <w:rsid w:val="005B3041"/>
    <w:rsid w:val="005B5BC5"/>
    <w:rsid w:val="005B6467"/>
    <w:rsid w:val="005B7B4A"/>
    <w:rsid w:val="005C0135"/>
    <w:rsid w:val="005C04A0"/>
    <w:rsid w:val="005C05BE"/>
    <w:rsid w:val="005C18F9"/>
    <w:rsid w:val="005C209D"/>
    <w:rsid w:val="005C36E8"/>
    <w:rsid w:val="005C4FBE"/>
    <w:rsid w:val="005C6C9B"/>
    <w:rsid w:val="005D01A1"/>
    <w:rsid w:val="005D30E1"/>
    <w:rsid w:val="005E2DAD"/>
    <w:rsid w:val="005E34E6"/>
    <w:rsid w:val="005E3CD3"/>
    <w:rsid w:val="005E7298"/>
    <w:rsid w:val="005E75C8"/>
    <w:rsid w:val="005F34D0"/>
    <w:rsid w:val="005F35DF"/>
    <w:rsid w:val="005F3765"/>
    <w:rsid w:val="005F6AE6"/>
    <w:rsid w:val="00600257"/>
    <w:rsid w:val="0060069B"/>
    <w:rsid w:val="0060089B"/>
    <w:rsid w:val="006009B6"/>
    <w:rsid w:val="00600F6C"/>
    <w:rsid w:val="0060128F"/>
    <w:rsid w:val="00604C7B"/>
    <w:rsid w:val="00604CAE"/>
    <w:rsid w:val="00606B9C"/>
    <w:rsid w:val="00607A01"/>
    <w:rsid w:val="00612238"/>
    <w:rsid w:val="00612830"/>
    <w:rsid w:val="00614D4E"/>
    <w:rsid w:val="00615A46"/>
    <w:rsid w:val="00616DDF"/>
    <w:rsid w:val="006176DE"/>
    <w:rsid w:val="0062161B"/>
    <w:rsid w:val="00621D3F"/>
    <w:rsid w:val="00622996"/>
    <w:rsid w:val="006252DA"/>
    <w:rsid w:val="006256EA"/>
    <w:rsid w:val="006257B8"/>
    <w:rsid w:val="0062599F"/>
    <w:rsid w:val="0062716B"/>
    <w:rsid w:val="00631477"/>
    <w:rsid w:val="00632491"/>
    <w:rsid w:val="00634451"/>
    <w:rsid w:val="006350DE"/>
    <w:rsid w:val="006365A3"/>
    <w:rsid w:val="00636CE9"/>
    <w:rsid w:val="006418D8"/>
    <w:rsid w:val="00643270"/>
    <w:rsid w:val="00643FD1"/>
    <w:rsid w:val="006451DC"/>
    <w:rsid w:val="0064737B"/>
    <w:rsid w:val="00651660"/>
    <w:rsid w:val="00653540"/>
    <w:rsid w:val="006541CA"/>
    <w:rsid w:val="00656773"/>
    <w:rsid w:val="00657382"/>
    <w:rsid w:val="006640A5"/>
    <w:rsid w:val="0066540C"/>
    <w:rsid w:val="006664A3"/>
    <w:rsid w:val="006676D9"/>
    <w:rsid w:val="00672601"/>
    <w:rsid w:val="006752A9"/>
    <w:rsid w:val="00675CB6"/>
    <w:rsid w:val="00677929"/>
    <w:rsid w:val="00683564"/>
    <w:rsid w:val="00687F91"/>
    <w:rsid w:val="00690226"/>
    <w:rsid w:val="006930A4"/>
    <w:rsid w:val="00693FEE"/>
    <w:rsid w:val="00696C5E"/>
    <w:rsid w:val="006A0276"/>
    <w:rsid w:val="006A421C"/>
    <w:rsid w:val="006A5BA9"/>
    <w:rsid w:val="006C0CAF"/>
    <w:rsid w:val="006C3481"/>
    <w:rsid w:val="006C460A"/>
    <w:rsid w:val="006C6CDD"/>
    <w:rsid w:val="006C70B9"/>
    <w:rsid w:val="006C7E6A"/>
    <w:rsid w:val="006D0829"/>
    <w:rsid w:val="006D0BA6"/>
    <w:rsid w:val="006D41A4"/>
    <w:rsid w:val="006D4A98"/>
    <w:rsid w:val="006D53AD"/>
    <w:rsid w:val="006D5E63"/>
    <w:rsid w:val="006D7551"/>
    <w:rsid w:val="006D7655"/>
    <w:rsid w:val="006D7CD1"/>
    <w:rsid w:val="006E03D8"/>
    <w:rsid w:val="006E1075"/>
    <w:rsid w:val="006E333A"/>
    <w:rsid w:val="006E33D6"/>
    <w:rsid w:val="006E3FC8"/>
    <w:rsid w:val="006E70F0"/>
    <w:rsid w:val="006E7ABE"/>
    <w:rsid w:val="006F288B"/>
    <w:rsid w:val="006F3223"/>
    <w:rsid w:val="006F5586"/>
    <w:rsid w:val="006F74B8"/>
    <w:rsid w:val="00701673"/>
    <w:rsid w:val="007072E9"/>
    <w:rsid w:val="007108EF"/>
    <w:rsid w:val="00713048"/>
    <w:rsid w:val="007134F3"/>
    <w:rsid w:val="00713DB1"/>
    <w:rsid w:val="0071660A"/>
    <w:rsid w:val="007179A9"/>
    <w:rsid w:val="00722504"/>
    <w:rsid w:val="007230AF"/>
    <w:rsid w:val="0072692B"/>
    <w:rsid w:val="00735B46"/>
    <w:rsid w:val="00735FE7"/>
    <w:rsid w:val="00741962"/>
    <w:rsid w:val="0074361F"/>
    <w:rsid w:val="00743F99"/>
    <w:rsid w:val="00744535"/>
    <w:rsid w:val="00744FA9"/>
    <w:rsid w:val="007468C2"/>
    <w:rsid w:val="007469E1"/>
    <w:rsid w:val="00752347"/>
    <w:rsid w:val="007544BE"/>
    <w:rsid w:val="00756898"/>
    <w:rsid w:val="00756EF8"/>
    <w:rsid w:val="0076145C"/>
    <w:rsid w:val="00762DD9"/>
    <w:rsid w:val="007653E4"/>
    <w:rsid w:val="00767BDA"/>
    <w:rsid w:val="00770D98"/>
    <w:rsid w:val="00771060"/>
    <w:rsid w:val="00775672"/>
    <w:rsid w:val="00775B19"/>
    <w:rsid w:val="007766E1"/>
    <w:rsid w:val="007771E4"/>
    <w:rsid w:val="00785002"/>
    <w:rsid w:val="007853CF"/>
    <w:rsid w:val="00786D14"/>
    <w:rsid w:val="00787234"/>
    <w:rsid w:val="00787AA9"/>
    <w:rsid w:val="00790575"/>
    <w:rsid w:val="00793314"/>
    <w:rsid w:val="00796304"/>
    <w:rsid w:val="007A01A9"/>
    <w:rsid w:val="007A1DC7"/>
    <w:rsid w:val="007A385D"/>
    <w:rsid w:val="007A5D9D"/>
    <w:rsid w:val="007A611F"/>
    <w:rsid w:val="007A7D22"/>
    <w:rsid w:val="007B27C9"/>
    <w:rsid w:val="007B3104"/>
    <w:rsid w:val="007B4BA1"/>
    <w:rsid w:val="007B4FEC"/>
    <w:rsid w:val="007B6356"/>
    <w:rsid w:val="007B7FF6"/>
    <w:rsid w:val="007C0FB4"/>
    <w:rsid w:val="007C16C5"/>
    <w:rsid w:val="007C37CF"/>
    <w:rsid w:val="007C3E53"/>
    <w:rsid w:val="007D027A"/>
    <w:rsid w:val="007D0B8B"/>
    <w:rsid w:val="007D1DE6"/>
    <w:rsid w:val="007D20F9"/>
    <w:rsid w:val="007D2320"/>
    <w:rsid w:val="007D249B"/>
    <w:rsid w:val="007D5C90"/>
    <w:rsid w:val="007D5DC6"/>
    <w:rsid w:val="007E3F05"/>
    <w:rsid w:val="007E422B"/>
    <w:rsid w:val="007E5F5E"/>
    <w:rsid w:val="007E5FA6"/>
    <w:rsid w:val="007E7094"/>
    <w:rsid w:val="007F2331"/>
    <w:rsid w:val="007F3222"/>
    <w:rsid w:val="007F3425"/>
    <w:rsid w:val="007F3B2A"/>
    <w:rsid w:val="007F4D25"/>
    <w:rsid w:val="007F4EBF"/>
    <w:rsid w:val="007F510C"/>
    <w:rsid w:val="007F631E"/>
    <w:rsid w:val="00801E41"/>
    <w:rsid w:val="00801ED3"/>
    <w:rsid w:val="008020B5"/>
    <w:rsid w:val="00805BF0"/>
    <w:rsid w:val="008063B3"/>
    <w:rsid w:val="00807CEB"/>
    <w:rsid w:val="008100D3"/>
    <w:rsid w:val="0081075A"/>
    <w:rsid w:val="00811424"/>
    <w:rsid w:val="0081258B"/>
    <w:rsid w:val="00814233"/>
    <w:rsid w:val="00815B8E"/>
    <w:rsid w:val="008350CF"/>
    <w:rsid w:val="00836476"/>
    <w:rsid w:val="0083650A"/>
    <w:rsid w:val="00841085"/>
    <w:rsid w:val="00842761"/>
    <w:rsid w:val="008427E6"/>
    <w:rsid w:val="00842D5E"/>
    <w:rsid w:val="00842E21"/>
    <w:rsid w:val="0084423E"/>
    <w:rsid w:val="00846738"/>
    <w:rsid w:val="008511DD"/>
    <w:rsid w:val="0085328C"/>
    <w:rsid w:val="00856B45"/>
    <w:rsid w:val="00856F64"/>
    <w:rsid w:val="00856F9F"/>
    <w:rsid w:val="00857A01"/>
    <w:rsid w:val="00860418"/>
    <w:rsid w:val="00867145"/>
    <w:rsid w:val="00870466"/>
    <w:rsid w:val="00872159"/>
    <w:rsid w:val="00872BEC"/>
    <w:rsid w:val="008742C4"/>
    <w:rsid w:val="00874DA6"/>
    <w:rsid w:val="00875032"/>
    <w:rsid w:val="00877A9E"/>
    <w:rsid w:val="00881119"/>
    <w:rsid w:val="00882653"/>
    <w:rsid w:val="00882B08"/>
    <w:rsid w:val="00884EF4"/>
    <w:rsid w:val="00885D56"/>
    <w:rsid w:val="00886885"/>
    <w:rsid w:val="00886C8D"/>
    <w:rsid w:val="00887948"/>
    <w:rsid w:val="00887F44"/>
    <w:rsid w:val="00891CED"/>
    <w:rsid w:val="008922F1"/>
    <w:rsid w:val="00892DCB"/>
    <w:rsid w:val="0089361E"/>
    <w:rsid w:val="00894F6E"/>
    <w:rsid w:val="008961DA"/>
    <w:rsid w:val="008A100C"/>
    <w:rsid w:val="008A3171"/>
    <w:rsid w:val="008A4740"/>
    <w:rsid w:val="008A5CA9"/>
    <w:rsid w:val="008A63F2"/>
    <w:rsid w:val="008B0687"/>
    <w:rsid w:val="008B1B7F"/>
    <w:rsid w:val="008B7009"/>
    <w:rsid w:val="008B77AB"/>
    <w:rsid w:val="008C62E4"/>
    <w:rsid w:val="008C78B9"/>
    <w:rsid w:val="008D19D0"/>
    <w:rsid w:val="008D5AC1"/>
    <w:rsid w:val="008D707C"/>
    <w:rsid w:val="008E05DC"/>
    <w:rsid w:val="008E5C2F"/>
    <w:rsid w:val="008E72BC"/>
    <w:rsid w:val="008F02C9"/>
    <w:rsid w:val="008F1ACC"/>
    <w:rsid w:val="008F266D"/>
    <w:rsid w:val="008F27B0"/>
    <w:rsid w:val="008F2B16"/>
    <w:rsid w:val="008F6B20"/>
    <w:rsid w:val="00900EED"/>
    <w:rsid w:val="00901BF3"/>
    <w:rsid w:val="00904055"/>
    <w:rsid w:val="0091326C"/>
    <w:rsid w:val="00913926"/>
    <w:rsid w:val="00913E31"/>
    <w:rsid w:val="00916C3B"/>
    <w:rsid w:val="00920CE6"/>
    <w:rsid w:val="00922D00"/>
    <w:rsid w:val="009237EA"/>
    <w:rsid w:val="0092461E"/>
    <w:rsid w:val="0092496D"/>
    <w:rsid w:val="009260CE"/>
    <w:rsid w:val="00927386"/>
    <w:rsid w:val="00927FB1"/>
    <w:rsid w:val="00930FF1"/>
    <w:rsid w:val="00932A50"/>
    <w:rsid w:val="00932CCF"/>
    <w:rsid w:val="00934454"/>
    <w:rsid w:val="00934799"/>
    <w:rsid w:val="00935D4C"/>
    <w:rsid w:val="00935DA5"/>
    <w:rsid w:val="00940057"/>
    <w:rsid w:val="00940BCE"/>
    <w:rsid w:val="0094287C"/>
    <w:rsid w:val="00944750"/>
    <w:rsid w:val="00945539"/>
    <w:rsid w:val="00947095"/>
    <w:rsid w:val="00954599"/>
    <w:rsid w:val="00957209"/>
    <w:rsid w:val="00960498"/>
    <w:rsid w:val="00960FEC"/>
    <w:rsid w:val="00962488"/>
    <w:rsid w:val="0096741B"/>
    <w:rsid w:val="009705FF"/>
    <w:rsid w:val="0097079E"/>
    <w:rsid w:val="00972512"/>
    <w:rsid w:val="009823D3"/>
    <w:rsid w:val="0098571C"/>
    <w:rsid w:val="00987FFC"/>
    <w:rsid w:val="00991188"/>
    <w:rsid w:val="00991AE3"/>
    <w:rsid w:val="0099283F"/>
    <w:rsid w:val="00992A10"/>
    <w:rsid w:val="0099418E"/>
    <w:rsid w:val="00994AE6"/>
    <w:rsid w:val="0099594F"/>
    <w:rsid w:val="00997814"/>
    <w:rsid w:val="00997819"/>
    <w:rsid w:val="00997C80"/>
    <w:rsid w:val="00997E2C"/>
    <w:rsid w:val="009A0ED4"/>
    <w:rsid w:val="009A1774"/>
    <w:rsid w:val="009A3503"/>
    <w:rsid w:val="009A3926"/>
    <w:rsid w:val="009A65D7"/>
    <w:rsid w:val="009A6C4A"/>
    <w:rsid w:val="009B09F5"/>
    <w:rsid w:val="009B36DE"/>
    <w:rsid w:val="009B44EA"/>
    <w:rsid w:val="009B464A"/>
    <w:rsid w:val="009B4F73"/>
    <w:rsid w:val="009C0599"/>
    <w:rsid w:val="009C15D1"/>
    <w:rsid w:val="009C292A"/>
    <w:rsid w:val="009C2E2D"/>
    <w:rsid w:val="009C42A2"/>
    <w:rsid w:val="009C6C8A"/>
    <w:rsid w:val="009D1625"/>
    <w:rsid w:val="009D7964"/>
    <w:rsid w:val="009E1701"/>
    <w:rsid w:val="009E24A4"/>
    <w:rsid w:val="009E40DA"/>
    <w:rsid w:val="009E4353"/>
    <w:rsid w:val="009E538E"/>
    <w:rsid w:val="009E5938"/>
    <w:rsid w:val="009E7F61"/>
    <w:rsid w:val="009F494C"/>
    <w:rsid w:val="009F65C4"/>
    <w:rsid w:val="009F7CCE"/>
    <w:rsid w:val="00A02C12"/>
    <w:rsid w:val="00A04402"/>
    <w:rsid w:val="00A10FA2"/>
    <w:rsid w:val="00A1116C"/>
    <w:rsid w:val="00A11E78"/>
    <w:rsid w:val="00A12251"/>
    <w:rsid w:val="00A12A9A"/>
    <w:rsid w:val="00A13866"/>
    <w:rsid w:val="00A1391E"/>
    <w:rsid w:val="00A14449"/>
    <w:rsid w:val="00A174A0"/>
    <w:rsid w:val="00A20308"/>
    <w:rsid w:val="00A209AF"/>
    <w:rsid w:val="00A23131"/>
    <w:rsid w:val="00A25C58"/>
    <w:rsid w:val="00A2678A"/>
    <w:rsid w:val="00A32BE7"/>
    <w:rsid w:val="00A330FB"/>
    <w:rsid w:val="00A35830"/>
    <w:rsid w:val="00A36FE9"/>
    <w:rsid w:val="00A4043D"/>
    <w:rsid w:val="00A4147A"/>
    <w:rsid w:val="00A4160B"/>
    <w:rsid w:val="00A45527"/>
    <w:rsid w:val="00A46187"/>
    <w:rsid w:val="00A473C3"/>
    <w:rsid w:val="00A5246E"/>
    <w:rsid w:val="00A53ABB"/>
    <w:rsid w:val="00A548FB"/>
    <w:rsid w:val="00A54C9A"/>
    <w:rsid w:val="00A5562F"/>
    <w:rsid w:val="00A61D28"/>
    <w:rsid w:val="00A735D1"/>
    <w:rsid w:val="00A74076"/>
    <w:rsid w:val="00A839E6"/>
    <w:rsid w:val="00A85255"/>
    <w:rsid w:val="00A85319"/>
    <w:rsid w:val="00A90E10"/>
    <w:rsid w:val="00A95DD0"/>
    <w:rsid w:val="00A97700"/>
    <w:rsid w:val="00AA2C39"/>
    <w:rsid w:val="00AA4887"/>
    <w:rsid w:val="00AA64A3"/>
    <w:rsid w:val="00AB2F81"/>
    <w:rsid w:val="00AB4280"/>
    <w:rsid w:val="00AB4580"/>
    <w:rsid w:val="00AC3E08"/>
    <w:rsid w:val="00AC517B"/>
    <w:rsid w:val="00AD051E"/>
    <w:rsid w:val="00AD354B"/>
    <w:rsid w:val="00AD3B7D"/>
    <w:rsid w:val="00AD46B9"/>
    <w:rsid w:val="00AD4F5F"/>
    <w:rsid w:val="00AE0253"/>
    <w:rsid w:val="00AE2A35"/>
    <w:rsid w:val="00AE2B0B"/>
    <w:rsid w:val="00AE5A56"/>
    <w:rsid w:val="00AE5C8D"/>
    <w:rsid w:val="00AE6AF2"/>
    <w:rsid w:val="00AE6D51"/>
    <w:rsid w:val="00AF13BB"/>
    <w:rsid w:val="00AF197D"/>
    <w:rsid w:val="00AF3F78"/>
    <w:rsid w:val="00AF4D9A"/>
    <w:rsid w:val="00AF6172"/>
    <w:rsid w:val="00B02BEB"/>
    <w:rsid w:val="00B039A3"/>
    <w:rsid w:val="00B0687D"/>
    <w:rsid w:val="00B13D8C"/>
    <w:rsid w:val="00B1569A"/>
    <w:rsid w:val="00B177EA"/>
    <w:rsid w:val="00B2370F"/>
    <w:rsid w:val="00B25B2D"/>
    <w:rsid w:val="00B26660"/>
    <w:rsid w:val="00B26CB7"/>
    <w:rsid w:val="00B31304"/>
    <w:rsid w:val="00B34103"/>
    <w:rsid w:val="00B35A1C"/>
    <w:rsid w:val="00B35F58"/>
    <w:rsid w:val="00B364FF"/>
    <w:rsid w:val="00B36DC0"/>
    <w:rsid w:val="00B427C2"/>
    <w:rsid w:val="00B42C6C"/>
    <w:rsid w:val="00B4347B"/>
    <w:rsid w:val="00B43EDF"/>
    <w:rsid w:val="00B44F5A"/>
    <w:rsid w:val="00B450BE"/>
    <w:rsid w:val="00B45D66"/>
    <w:rsid w:val="00B46373"/>
    <w:rsid w:val="00B46B58"/>
    <w:rsid w:val="00B50515"/>
    <w:rsid w:val="00B52EB2"/>
    <w:rsid w:val="00B54D9C"/>
    <w:rsid w:val="00B55A4A"/>
    <w:rsid w:val="00B56432"/>
    <w:rsid w:val="00B605D9"/>
    <w:rsid w:val="00B61D39"/>
    <w:rsid w:val="00B6236E"/>
    <w:rsid w:val="00B63181"/>
    <w:rsid w:val="00B6441B"/>
    <w:rsid w:val="00B66097"/>
    <w:rsid w:val="00B67E44"/>
    <w:rsid w:val="00B70782"/>
    <w:rsid w:val="00B7147F"/>
    <w:rsid w:val="00B7296B"/>
    <w:rsid w:val="00B76571"/>
    <w:rsid w:val="00B833CA"/>
    <w:rsid w:val="00B913FA"/>
    <w:rsid w:val="00B97670"/>
    <w:rsid w:val="00BA01A1"/>
    <w:rsid w:val="00BA032A"/>
    <w:rsid w:val="00BA0AFF"/>
    <w:rsid w:val="00BA1F5F"/>
    <w:rsid w:val="00BA2B08"/>
    <w:rsid w:val="00BA3177"/>
    <w:rsid w:val="00BA42DD"/>
    <w:rsid w:val="00BA49B4"/>
    <w:rsid w:val="00BA4AC7"/>
    <w:rsid w:val="00BA54D1"/>
    <w:rsid w:val="00BA5ACE"/>
    <w:rsid w:val="00BA710C"/>
    <w:rsid w:val="00BA7F19"/>
    <w:rsid w:val="00BB37FD"/>
    <w:rsid w:val="00BB43C6"/>
    <w:rsid w:val="00BB472C"/>
    <w:rsid w:val="00BB5420"/>
    <w:rsid w:val="00BB62F5"/>
    <w:rsid w:val="00BC1E07"/>
    <w:rsid w:val="00BC267F"/>
    <w:rsid w:val="00BC2C94"/>
    <w:rsid w:val="00BC43B0"/>
    <w:rsid w:val="00BC4BD1"/>
    <w:rsid w:val="00BC7177"/>
    <w:rsid w:val="00BD112E"/>
    <w:rsid w:val="00BD2FA8"/>
    <w:rsid w:val="00BD341D"/>
    <w:rsid w:val="00BD36A2"/>
    <w:rsid w:val="00BD4AE3"/>
    <w:rsid w:val="00BD70E6"/>
    <w:rsid w:val="00BE2722"/>
    <w:rsid w:val="00BE355A"/>
    <w:rsid w:val="00BE58C0"/>
    <w:rsid w:val="00BE6573"/>
    <w:rsid w:val="00BE7546"/>
    <w:rsid w:val="00BE7FEF"/>
    <w:rsid w:val="00BF17C3"/>
    <w:rsid w:val="00BF208C"/>
    <w:rsid w:val="00BF2477"/>
    <w:rsid w:val="00BF3BC4"/>
    <w:rsid w:val="00BF6401"/>
    <w:rsid w:val="00BF6EE3"/>
    <w:rsid w:val="00C000CC"/>
    <w:rsid w:val="00C00578"/>
    <w:rsid w:val="00C00F16"/>
    <w:rsid w:val="00C0446C"/>
    <w:rsid w:val="00C044F4"/>
    <w:rsid w:val="00C1027C"/>
    <w:rsid w:val="00C10EA2"/>
    <w:rsid w:val="00C11916"/>
    <w:rsid w:val="00C11AF8"/>
    <w:rsid w:val="00C12D65"/>
    <w:rsid w:val="00C13114"/>
    <w:rsid w:val="00C1420F"/>
    <w:rsid w:val="00C14377"/>
    <w:rsid w:val="00C1563A"/>
    <w:rsid w:val="00C17E7B"/>
    <w:rsid w:val="00C22808"/>
    <w:rsid w:val="00C2428C"/>
    <w:rsid w:val="00C30944"/>
    <w:rsid w:val="00C31B4E"/>
    <w:rsid w:val="00C351A5"/>
    <w:rsid w:val="00C35AD9"/>
    <w:rsid w:val="00C376B6"/>
    <w:rsid w:val="00C420A8"/>
    <w:rsid w:val="00C513FC"/>
    <w:rsid w:val="00C52531"/>
    <w:rsid w:val="00C5388C"/>
    <w:rsid w:val="00C54D21"/>
    <w:rsid w:val="00C5531A"/>
    <w:rsid w:val="00C5779C"/>
    <w:rsid w:val="00C6168F"/>
    <w:rsid w:val="00C61D94"/>
    <w:rsid w:val="00C62A9A"/>
    <w:rsid w:val="00C6321B"/>
    <w:rsid w:val="00C6567B"/>
    <w:rsid w:val="00C70E8A"/>
    <w:rsid w:val="00C71BD5"/>
    <w:rsid w:val="00C721A9"/>
    <w:rsid w:val="00C745E0"/>
    <w:rsid w:val="00C77A35"/>
    <w:rsid w:val="00C85900"/>
    <w:rsid w:val="00C85BA0"/>
    <w:rsid w:val="00C90E3E"/>
    <w:rsid w:val="00C911BC"/>
    <w:rsid w:val="00C920F6"/>
    <w:rsid w:val="00C959FB"/>
    <w:rsid w:val="00C96DFE"/>
    <w:rsid w:val="00C97C18"/>
    <w:rsid w:val="00CA1FE6"/>
    <w:rsid w:val="00CB127F"/>
    <w:rsid w:val="00CB22C5"/>
    <w:rsid w:val="00CB2B4F"/>
    <w:rsid w:val="00CB45E4"/>
    <w:rsid w:val="00CB5ABA"/>
    <w:rsid w:val="00CB7518"/>
    <w:rsid w:val="00CC165E"/>
    <w:rsid w:val="00CC3ACC"/>
    <w:rsid w:val="00CC3BFE"/>
    <w:rsid w:val="00CC55E3"/>
    <w:rsid w:val="00CC70F6"/>
    <w:rsid w:val="00CD25CE"/>
    <w:rsid w:val="00CD3EB6"/>
    <w:rsid w:val="00CD687B"/>
    <w:rsid w:val="00CD7EC2"/>
    <w:rsid w:val="00CE0198"/>
    <w:rsid w:val="00CE0BAE"/>
    <w:rsid w:val="00CE0FAF"/>
    <w:rsid w:val="00CE1F31"/>
    <w:rsid w:val="00CE1FEB"/>
    <w:rsid w:val="00CE203B"/>
    <w:rsid w:val="00CE3567"/>
    <w:rsid w:val="00CE4640"/>
    <w:rsid w:val="00CE4891"/>
    <w:rsid w:val="00CE59BC"/>
    <w:rsid w:val="00CE64C9"/>
    <w:rsid w:val="00CE6C6B"/>
    <w:rsid w:val="00CF00F4"/>
    <w:rsid w:val="00CF0CCA"/>
    <w:rsid w:val="00CF69CF"/>
    <w:rsid w:val="00D011BB"/>
    <w:rsid w:val="00D0361F"/>
    <w:rsid w:val="00D05F1D"/>
    <w:rsid w:val="00D12E8B"/>
    <w:rsid w:val="00D13F05"/>
    <w:rsid w:val="00D163E8"/>
    <w:rsid w:val="00D207A7"/>
    <w:rsid w:val="00D213AD"/>
    <w:rsid w:val="00D21E88"/>
    <w:rsid w:val="00D225DD"/>
    <w:rsid w:val="00D2330D"/>
    <w:rsid w:val="00D2678E"/>
    <w:rsid w:val="00D27A45"/>
    <w:rsid w:val="00D30E03"/>
    <w:rsid w:val="00D311C1"/>
    <w:rsid w:val="00D33185"/>
    <w:rsid w:val="00D34AB4"/>
    <w:rsid w:val="00D378DE"/>
    <w:rsid w:val="00D4107A"/>
    <w:rsid w:val="00D43679"/>
    <w:rsid w:val="00D479CC"/>
    <w:rsid w:val="00D47E6A"/>
    <w:rsid w:val="00D54A5E"/>
    <w:rsid w:val="00D54EAD"/>
    <w:rsid w:val="00D61C4F"/>
    <w:rsid w:val="00D63540"/>
    <w:rsid w:val="00D642B5"/>
    <w:rsid w:val="00D64CFF"/>
    <w:rsid w:val="00D65868"/>
    <w:rsid w:val="00D65F7F"/>
    <w:rsid w:val="00D67928"/>
    <w:rsid w:val="00D71714"/>
    <w:rsid w:val="00D72BDB"/>
    <w:rsid w:val="00D733B2"/>
    <w:rsid w:val="00D7398E"/>
    <w:rsid w:val="00D746CF"/>
    <w:rsid w:val="00D75412"/>
    <w:rsid w:val="00D77DEE"/>
    <w:rsid w:val="00D80BD1"/>
    <w:rsid w:val="00D82E3D"/>
    <w:rsid w:val="00D86003"/>
    <w:rsid w:val="00D8781A"/>
    <w:rsid w:val="00D879F5"/>
    <w:rsid w:val="00D912D0"/>
    <w:rsid w:val="00D97ECF"/>
    <w:rsid w:val="00DA16E5"/>
    <w:rsid w:val="00DA1937"/>
    <w:rsid w:val="00DA20FC"/>
    <w:rsid w:val="00DA3755"/>
    <w:rsid w:val="00DA547A"/>
    <w:rsid w:val="00DA6B85"/>
    <w:rsid w:val="00DA7D1B"/>
    <w:rsid w:val="00DB1414"/>
    <w:rsid w:val="00DB2A0D"/>
    <w:rsid w:val="00DB4433"/>
    <w:rsid w:val="00DB4F25"/>
    <w:rsid w:val="00DB54FA"/>
    <w:rsid w:val="00DB5601"/>
    <w:rsid w:val="00DB6C60"/>
    <w:rsid w:val="00DC19D3"/>
    <w:rsid w:val="00DC46E5"/>
    <w:rsid w:val="00DC546E"/>
    <w:rsid w:val="00DC660A"/>
    <w:rsid w:val="00DC71FD"/>
    <w:rsid w:val="00DC722E"/>
    <w:rsid w:val="00DD2A06"/>
    <w:rsid w:val="00DD2D39"/>
    <w:rsid w:val="00DD31EA"/>
    <w:rsid w:val="00DD7582"/>
    <w:rsid w:val="00DD7722"/>
    <w:rsid w:val="00DE1261"/>
    <w:rsid w:val="00DE4946"/>
    <w:rsid w:val="00DE4E44"/>
    <w:rsid w:val="00DE5808"/>
    <w:rsid w:val="00DE5DC6"/>
    <w:rsid w:val="00DE7FA5"/>
    <w:rsid w:val="00DF004D"/>
    <w:rsid w:val="00DF2BA6"/>
    <w:rsid w:val="00DF2E5B"/>
    <w:rsid w:val="00E01394"/>
    <w:rsid w:val="00E0552C"/>
    <w:rsid w:val="00E05C8C"/>
    <w:rsid w:val="00E0606B"/>
    <w:rsid w:val="00E06D7B"/>
    <w:rsid w:val="00E06DDF"/>
    <w:rsid w:val="00E07EE0"/>
    <w:rsid w:val="00E134C0"/>
    <w:rsid w:val="00E14974"/>
    <w:rsid w:val="00E16B14"/>
    <w:rsid w:val="00E23A9E"/>
    <w:rsid w:val="00E24649"/>
    <w:rsid w:val="00E2578E"/>
    <w:rsid w:val="00E25C5F"/>
    <w:rsid w:val="00E26597"/>
    <w:rsid w:val="00E26D05"/>
    <w:rsid w:val="00E31569"/>
    <w:rsid w:val="00E3371F"/>
    <w:rsid w:val="00E33A39"/>
    <w:rsid w:val="00E36106"/>
    <w:rsid w:val="00E3712F"/>
    <w:rsid w:val="00E41A01"/>
    <w:rsid w:val="00E41E97"/>
    <w:rsid w:val="00E43774"/>
    <w:rsid w:val="00E46854"/>
    <w:rsid w:val="00E520AA"/>
    <w:rsid w:val="00E53EA7"/>
    <w:rsid w:val="00E56DA4"/>
    <w:rsid w:val="00E62682"/>
    <w:rsid w:val="00E63F6A"/>
    <w:rsid w:val="00E65527"/>
    <w:rsid w:val="00E67DAC"/>
    <w:rsid w:val="00E70E18"/>
    <w:rsid w:val="00E7258D"/>
    <w:rsid w:val="00E74472"/>
    <w:rsid w:val="00E748CD"/>
    <w:rsid w:val="00E7604C"/>
    <w:rsid w:val="00E8136C"/>
    <w:rsid w:val="00E8138A"/>
    <w:rsid w:val="00E8179F"/>
    <w:rsid w:val="00E81D09"/>
    <w:rsid w:val="00E81F2B"/>
    <w:rsid w:val="00E8322D"/>
    <w:rsid w:val="00E83770"/>
    <w:rsid w:val="00E8582E"/>
    <w:rsid w:val="00E85B55"/>
    <w:rsid w:val="00E87D39"/>
    <w:rsid w:val="00E91B7D"/>
    <w:rsid w:val="00E9226D"/>
    <w:rsid w:val="00E932C9"/>
    <w:rsid w:val="00E94378"/>
    <w:rsid w:val="00E9756B"/>
    <w:rsid w:val="00E97AAF"/>
    <w:rsid w:val="00EA1FB9"/>
    <w:rsid w:val="00EA245C"/>
    <w:rsid w:val="00EA3DD7"/>
    <w:rsid w:val="00EA3F7A"/>
    <w:rsid w:val="00EA6658"/>
    <w:rsid w:val="00EB0192"/>
    <w:rsid w:val="00EB0B60"/>
    <w:rsid w:val="00EB0C05"/>
    <w:rsid w:val="00EB0DDD"/>
    <w:rsid w:val="00EB1BF1"/>
    <w:rsid w:val="00EB5199"/>
    <w:rsid w:val="00EC21F7"/>
    <w:rsid w:val="00EC54DA"/>
    <w:rsid w:val="00ED0AF9"/>
    <w:rsid w:val="00ED3A8B"/>
    <w:rsid w:val="00ED5E0B"/>
    <w:rsid w:val="00ED5E45"/>
    <w:rsid w:val="00ED788E"/>
    <w:rsid w:val="00EE1E5E"/>
    <w:rsid w:val="00EE2853"/>
    <w:rsid w:val="00EE2D14"/>
    <w:rsid w:val="00EE3061"/>
    <w:rsid w:val="00EE4616"/>
    <w:rsid w:val="00EE47B3"/>
    <w:rsid w:val="00EE66EC"/>
    <w:rsid w:val="00EE711E"/>
    <w:rsid w:val="00EF23D3"/>
    <w:rsid w:val="00EF2F31"/>
    <w:rsid w:val="00EF3B70"/>
    <w:rsid w:val="00EF58B1"/>
    <w:rsid w:val="00EF5F3C"/>
    <w:rsid w:val="00EF73D7"/>
    <w:rsid w:val="00F05C11"/>
    <w:rsid w:val="00F062C5"/>
    <w:rsid w:val="00F103B3"/>
    <w:rsid w:val="00F13874"/>
    <w:rsid w:val="00F16429"/>
    <w:rsid w:val="00F208CD"/>
    <w:rsid w:val="00F21451"/>
    <w:rsid w:val="00F24830"/>
    <w:rsid w:val="00F26663"/>
    <w:rsid w:val="00F310AD"/>
    <w:rsid w:val="00F3255A"/>
    <w:rsid w:val="00F35541"/>
    <w:rsid w:val="00F35D40"/>
    <w:rsid w:val="00F37813"/>
    <w:rsid w:val="00F37CFF"/>
    <w:rsid w:val="00F40AF9"/>
    <w:rsid w:val="00F4403A"/>
    <w:rsid w:val="00F44BA6"/>
    <w:rsid w:val="00F44C26"/>
    <w:rsid w:val="00F519A0"/>
    <w:rsid w:val="00F51A3F"/>
    <w:rsid w:val="00F52D35"/>
    <w:rsid w:val="00F52D42"/>
    <w:rsid w:val="00F53481"/>
    <w:rsid w:val="00F54762"/>
    <w:rsid w:val="00F571CA"/>
    <w:rsid w:val="00F57E8C"/>
    <w:rsid w:val="00F60F76"/>
    <w:rsid w:val="00F618A5"/>
    <w:rsid w:val="00F631C3"/>
    <w:rsid w:val="00F633B3"/>
    <w:rsid w:val="00F6649B"/>
    <w:rsid w:val="00F6666A"/>
    <w:rsid w:val="00F70980"/>
    <w:rsid w:val="00F709AF"/>
    <w:rsid w:val="00F737B3"/>
    <w:rsid w:val="00F77AA8"/>
    <w:rsid w:val="00F806DB"/>
    <w:rsid w:val="00F86A5E"/>
    <w:rsid w:val="00F87372"/>
    <w:rsid w:val="00F87635"/>
    <w:rsid w:val="00F92EEA"/>
    <w:rsid w:val="00F941AF"/>
    <w:rsid w:val="00F963DB"/>
    <w:rsid w:val="00F97C35"/>
    <w:rsid w:val="00FA3F16"/>
    <w:rsid w:val="00FA61FB"/>
    <w:rsid w:val="00FA62D5"/>
    <w:rsid w:val="00FA6A82"/>
    <w:rsid w:val="00FA6D30"/>
    <w:rsid w:val="00FA7838"/>
    <w:rsid w:val="00FB3052"/>
    <w:rsid w:val="00FB488C"/>
    <w:rsid w:val="00FC0591"/>
    <w:rsid w:val="00FC0A0A"/>
    <w:rsid w:val="00FC56F4"/>
    <w:rsid w:val="00FC7A19"/>
    <w:rsid w:val="00FD17A8"/>
    <w:rsid w:val="00FD2748"/>
    <w:rsid w:val="00FD6951"/>
    <w:rsid w:val="00FD70C4"/>
    <w:rsid w:val="00FE0144"/>
    <w:rsid w:val="00FE0592"/>
    <w:rsid w:val="00FE276A"/>
    <w:rsid w:val="00FE5625"/>
    <w:rsid w:val="00FE5979"/>
    <w:rsid w:val="00FE61AE"/>
    <w:rsid w:val="00FF278E"/>
    <w:rsid w:val="00FF33E4"/>
    <w:rsid w:val="00FF5244"/>
    <w:rsid w:val="00FF66C3"/>
    <w:rsid w:val="00FF79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44086"/>
  <w15:docId w15:val="{050384DD-8CE8-4C08-97B2-FE5D88A81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00F6C"/>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672601"/>
    <w:pPr>
      <w:keepNext/>
      <w:outlineLvl w:val="0"/>
    </w:pPr>
    <w:rPr>
      <w:sz w:val="28"/>
      <w:szCs w:val="20"/>
    </w:rPr>
  </w:style>
  <w:style w:type="paragraph" w:styleId="2">
    <w:name w:val="heading 2"/>
    <w:basedOn w:val="a0"/>
    <w:next w:val="a0"/>
    <w:link w:val="20"/>
    <w:uiPriority w:val="9"/>
    <w:semiHidden/>
    <w:unhideWhenUsed/>
    <w:qFormat/>
    <w:rsid w:val="00E41E9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next w:val="a0"/>
    <w:link w:val="30"/>
    <w:uiPriority w:val="9"/>
    <w:semiHidden/>
    <w:unhideWhenUsed/>
    <w:qFormat/>
    <w:rsid w:val="00E41E97"/>
    <w:pPr>
      <w:keepNext/>
      <w:keepLines/>
      <w:spacing w:before="40"/>
      <w:outlineLvl w:val="2"/>
    </w:pPr>
    <w:rPr>
      <w:rFonts w:asciiTheme="majorHAnsi" w:eastAsiaTheme="majorEastAsia" w:hAnsiTheme="majorHAnsi" w:cstheme="majorBidi"/>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672601"/>
    <w:rPr>
      <w:rFonts w:ascii="Times New Roman" w:eastAsia="Times New Roman" w:hAnsi="Times New Roman" w:cs="Times New Roman"/>
      <w:sz w:val="28"/>
      <w:szCs w:val="20"/>
      <w:lang w:eastAsia="ru-RU"/>
    </w:rPr>
  </w:style>
  <w:style w:type="character" w:styleId="a4">
    <w:name w:val="Hyperlink"/>
    <w:unhideWhenUsed/>
    <w:rsid w:val="00600F6C"/>
    <w:rPr>
      <w:color w:val="0000FF"/>
      <w:u w:val="single"/>
    </w:rPr>
  </w:style>
  <w:style w:type="paragraph" w:customStyle="1" w:styleId="ConsPlusNormal">
    <w:name w:val="ConsPlusNormal"/>
    <w:rsid w:val="00600F6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footer"/>
    <w:basedOn w:val="a0"/>
    <w:link w:val="a6"/>
    <w:unhideWhenUsed/>
    <w:rsid w:val="00600F6C"/>
    <w:pPr>
      <w:tabs>
        <w:tab w:val="center" w:pos="4677"/>
        <w:tab w:val="right" w:pos="9355"/>
      </w:tabs>
      <w:spacing w:after="60"/>
      <w:jc w:val="both"/>
    </w:pPr>
  </w:style>
  <w:style w:type="character" w:customStyle="1" w:styleId="a6">
    <w:name w:val="Нижний колонтитул Знак"/>
    <w:basedOn w:val="a1"/>
    <w:link w:val="a5"/>
    <w:rsid w:val="00600F6C"/>
    <w:rPr>
      <w:rFonts w:ascii="Times New Roman" w:eastAsia="Times New Roman" w:hAnsi="Times New Roman" w:cs="Times New Roman"/>
      <w:sz w:val="24"/>
      <w:szCs w:val="24"/>
      <w:lang w:eastAsia="ru-RU"/>
    </w:rPr>
  </w:style>
  <w:style w:type="character" w:styleId="a7">
    <w:name w:val="page number"/>
    <w:basedOn w:val="a1"/>
    <w:rsid w:val="00600F6C"/>
  </w:style>
  <w:style w:type="paragraph" w:styleId="a8">
    <w:name w:val="List Paragraph"/>
    <w:basedOn w:val="a0"/>
    <w:uiPriority w:val="34"/>
    <w:qFormat/>
    <w:rsid w:val="00600F6C"/>
    <w:pPr>
      <w:spacing w:after="60"/>
      <w:ind w:left="720"/>
      <w:contextualSpacing/>
      <w:jc w:val="both"/>
    </w:pPr>
  </w:style>
  <w:style w:type="paragraph" w:customStyle="1" w:styleId="ConsPlusNonformat">
    <w:name w:val="ConsPlusNonformat"/>
    <w:rsid w:val="00600F6C"/>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9">
    <w:name w:val="Balloon Text"/>
    <w:basedOn w:val="a0"/>
    <w:link w:val="aa"/>
    <w:semiHidden/>
    <w:unhideWhenUsed/>
    <w:rsid w:val="00A32BE7"/>
    <w:rPr>
      <w:rFonts w:ascii="Tahoma" w:hAnsi="Tahoma" w:cs="Tahoma"/>
      <w:sz w:val="16"/>
      <w:szCs w:val="16"/>
    </w:rPr>
  </w:style>
  <w:style w:type="character" w:customStyle="1" w:styleId="aa">
    <w:name w:val="Текст выноски Знак"/>
    <w:basedOn w:val="a1"/>
    <w:link w:val="a9"/>
    <w:semiHidden/>
    <w:rsid w:val="00A32BE7"/>
    <w:rPr>
      <w:rFonts w:ascii="Tahoma" w:eastAsia="Times New Roman" w:hAnsi="Tahoma" w:cs="Tahoma"/>
      <w:sz w:val="16"/>
      <w:szCs w:val="16"/>
      <w:lang w:eastAsia="ru-RU"/>
    </w:rPr>
  </w:style>
  <w:style w:type="character" w:customStyle="1" w:styleId="ab">
    <w:name w:val="Верхний колонтитул Знак"/>
    <w:basedOn w:val="a1"/>
    <w:link w:val="ac"/>
    <w:semiHidden/>
    <w:rsid w:val="00672601"/>
    <w:rPr>
      <w:rFonts w:ascii="Times New Roman" w:eastAsia="Times New Roman" w:hAnsi="Times New Roman" w:cs="Times New Roman"/>
      <w:sz w:val="24"/>
      <w:szCs w:val="24"/>
      <w:lang w:eastAsia="ru-RU"/>
    </w:rPr>
  </w:style>
  <w:style w:type="paragraph" w:styleId="ac">
    <w:name w:val="header"/>
    <w:basedOn w:val="a0"/>
    <w:link w:val="ab"/>
    <w:semiHidden/>
    <w:unhideWhenUsed/>
    <w:rsid w:val="00672601"/>
    <w:pPr>
      <w:tabs>
        <w:tab w:val="center" w:pos="4677"/>
        <w:tab w:val="right" w:pos="9355"/>
      </w:tabs>
      <w:jc w:val="both"/>
    </w:pPr>
  </w:style>
  <w:style w:type="character" w:customStyle="1" w:styleId="ad">
    <w:name w:val="Основной текст Знак"/>
    <w:basedOn w:val="a1"/>
    <w:link w:val="ae"/>
    <w:semiHidden/>
    <w:rsid w:val="00672601"/>
    <w:rPr>
      <w:rFonts w:ascii="Times New Roman" w:eastAsia="Times New Roman" w:hAnsi="Times New Roman" w:cs="Times New Roman"/>
      <w:sz w:val="28"/>
      <w:szCs w:val="20"/>
      <w:lang w:eastAsia="ru-RU"/>
    </w:rPr>
  </w:style>
  <w:style w:type="paragraph" w:styleId="ae">
    <w:name w:val="Body Text"/>
    <w:basedOn w:val="a0"/>
    <w:link w:val="ad"/>
    <w:semiHidden/>
    <w:unhideWhenUsed/>
    <w:rsid w:val="00672601"/>
    <w:pPr>
      <w:spacing w:line="360" w:lineRule="auto"/>
    </w:pPr>
    <w:rPr>
      <w:sz w:val="28"/>
      <w:szCs w:val="20"/>
    </w:rPr>
  </w:style>
  <w:style w:type="character" w:customStyle="1" w:styleId="af">
    <w:name w:val="Основной текст с отступом Знак"/>
    <w:basedOn w:val="a1"/>
    <w:link w:val="af0"/>
    <w:semiHidden/>
    <w:rsid w:val="00672601"/>
    <w:rPr>
      <w:rFonts w:ascii="Times New Roman" w:eastAsia="Times New Roman" w:hAnsi="Times New Roman" w:cs="Times New Roman"/>
      <w:sz w:val="28"/>
      <w:szCs w:val="20"/>
      <w:lang w:eastAsia="ru-RU"/>
    </w:rPr>
  </w:style>
  <w:style w:type="paragraph" w:styleId="af0">
    <w:name w:val="Body Text Indent"/>
    <w:basedOn w:val="a0"/>
    <w:link w:val="af"/>
    <w:semiHidden/>
    <w:unhideWhenUsed/>
    <w:rsid w:val="00672601"/>
    <w:pPr>
      <w:ind w:left="360"/>
      <w:jc w:val="both"/>
    </w:pPr>
    <w:rPr>
      <w:sz w:val="28"/>
      <w:szCs w:val="20"/>
    </w:rPr>
  </w:style>
  <w:style w:type="character" w:customStyle="1" w:styleId="21">
    <w:name w:val="Основной текст 2 Знак"/>
    <w:basedOn w:val="a1"/>
    <w:link w:val="22"/>
    <w:semiHidden/>
    <w:rsid w:val="00672601"/>
    <w:rPr>
      <w:rFonts w:ascii="Times New Roman" w:eastAsia="Times New Roman" w:hAnsi="Times New Roman" w:cs="Times New Roman"/>
      <w:sz w:val="32"/>
      <w:szCs w:val="20"/>
      <w:lang w:eastAsia="ru-RU"/>
    </w:rPr>
  </w:style>
  <w:style w:type="paragraph" w:styleId="22">
    <w:name w:val="Body Text 2"/>
    <w:basedOn w:val="a0"/>
    <w:link w:val="21"/>
    <w:semiHidden/>
    <w:unhideWhenUsed/>
    <w:rsid w:val="00672601"/>
    <w:pPr>
      <w:spacing w:line="360" w:lineRule="auto"/>
    </w:pPr>
    <w:rPr>
      <w:sz w:val="32"/>
      <w:szCs w:val="20"/>
    </w:rPr>
  </w:style>
  <w:style w:type="character" w:customStyle="1" w:styleId="31">
    <w:name w:val="Основной текст 3 Знак"/>
    <w:basedOn w:val="a1"/>
    <w:link w:val="32"/>
    <w:semiHidden/>
    <w:rsid w:val="00672601"/>
    <w:rPr>
      <w:rFonts w:ascii="Times New Roman" w:eastAsia="Times New Roman" w:hAnsi="Times New Roman" w:cs="Times New Roman"/>
      <w:sz w:val="28"/>
      <w:szCs w:val="20"/>
      <w:lang w:eastAsia="ru-RU"/>
    </w:rPr>
  </w:style>
  <w:style w:type="paragraph" w:styleId="32">
    <w:name w:val="Body Text 3"/>
    <w:basedOn w:val="a0"/>
    <w:link w:val="31"/>
    <w:semiHidden/>
    <w:unhideWhenUsed/>
    <w:rsid w:val="00672601"/>
    <w:pPr>
      <w:tabs>
        <w:tab w:val="left" w:pos="0"/>
      </w:tabs>
      <w:jc w:val="both"/>
    </w:pPr>
    <w:rPr>
      <w:sz w:val="28"/>
      <w:szCs w:val="20"/>
    </w:rPr>
  </w:style>
  <w:style w:type="character" w:customStyle="1" w:styleId="20">
    <w:name w:val="Заголовок 2 Знак"/>
    <w:basedOn w:val="a1"/>
    <w:link w:val="2"/>
    <w:uiPriority w:val="9"/>
    <w:rsid w:val="00E41E97"/>
    <w:rPr>
      <w:rFonts w:asciiTheme="majorHAnsi" w:eastAsiaTheme="majorEastAsia" w:hAnsiTheme="majorHAnsi" w:cstheme="majorBidi"/>
      <w:color w:val="365F91" w:themeColor="accent1" w:themeShade="BF"/>
      <w:sz w:val="26"/>
      <w:szCs w:val="26"/>
      <w:lang w:eastAsia="ru-RU"/>
    </w:rPr>
  </w:style>
  <w:style w:type="numbering" w:customStyle="1" w:styleId="a">
    <w:name w:val="Постановления АМО Тула"/>
    <w:uiPriority w:val="99"/>
    <w:rsid w:val="00E41E97"/>
    <w:pPr>
      <w:numPr>
        <w:numId w:val="4"/>
      </w:numPr>
    </w:pPr>
  </w:style>
  <w:style w:type="paragraph" w:customStyle="1" w:styleId="af1">
    <w:name w:val="Параграф постановления"/>
    <w:basedOn w:val="3"/>
    <w:link w:val="af2"/>
    <w:qFormat/>
    <w:rsid w:val="00E41E97"/>
    <w:pPr>
      <w:spacing w:before="0" w:line="276" w:lineRule="auto"/>
      <w:jc w:val="center"/>
    </w:pPr>
    <w:rPr>
      <w:rFonts w:ascii="Times New Roman" w:hAnsi="Times New Roman" w:cs="Times New Roman"/>
      <w:bCs/>
      <w:sz w:val="28"/>
      <w:szCs w:val="28"/>
    </w:rPr>
  </w:style>
  <w:style w:type="character" w:customStyle="1" w:styleId="af2">
    <w:name w:val="Параграф постановления Знак"/>
    <w:basedOn w:val="30"/>
    <w:link w:val="af1"/>
    <w:rsid w:val="00E41E97"/>
    <w:rPr>
      <w:rFonts w:ascii="Times New Roman" w:eastAsiaTheme="majorEastAsia" w:hAnsi="Times New Roman" w:cs="Times New Roman"/>
      <w:bCs/>
      <w:color w:val="243F60" w:themeColor="accent1" w:themeShade="7F"/>
      <w:sz w:val="28"/>
      <w:szCs w:val="28"/>
      <w:lang w:eastAsia="ru-RU"/>
    </w:rPr>
  </w:style>
  <w:style w:type="character" w:customStyle="1" w:styleId="30">
    <w:name w:val="Заголовок 3 Знак"/>
    <w:basedOn w:val="a1"/>
    <w:link w:val="3"/>
    <w:uiPriority w:val="9"/>
    <w:semiHidden/>
    <w:rsid w:val="00E41E97"/>
    <w:rPr>
      <w:rFonts w:asciiTheme="majorHAnsi" w:eastAsiaTheme="majorEastAsia" w:hAnsiTheme="majorHAnsi" w:cstheme="majorBidi"/>
      <w:color w:val="243F60" w:themeColor="accent1" w:themeShade="7F"/>
      <w:sz w:val="24"/>
      <w:szCs w:val="24"/>
      <w:lang w:eastAsia="ru-RU"/>
    </w:rPr>
  </w:style>
  <w:style w:type="paragraph" w:customStyle="1" w:styleId="ConsPlusTitle">
    <w:name w:val="ConsPlusTitle"/>
    <w:uiPriority w:val="99"/>
    <w:rsid w:val="00032792"/>
    <w:pPr>
      <w:widowControl w:val="0"/>
      <w:autoSpaceDE w:val="0"/>
      <w:autoSpaceDN w:val="0"/>
      <w:adjustRightInd w:val="0"/>
      <w:spacing w:after="0" w:line="240" w:lineRule="auto"/>
    </w:pPr>
    <w:rPr>
      <w:rFonts w:ascii="Arial" w:eastAsiaTheme="minorEastAsia"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58339">
      <w:bodyDiv w:val="1"/>
      <w:marLeft w:val="0"/>
      <w:marRight w:val="0"/>
      <w:marTop w:val="0"/>
      <w:marBottom w:val="0"/>
      <w:divBdr>
        <w:top w:val="none" w:sz="0" w:space="0" w:color="auto"/>
        <w:left w:val="none" w:sz="0" w:space="0" w:color="auto"/>
        <w:bottom w:val="none" w:sz="0" w:space="0" w:color="auto"/>
        <w:right w:val="none" w:sz="0" w:space="0" w:color="auto"/>
      </w:divBdr>
    </w:div>
    <w:div w:id="898515958">
      <w:bodyDiv w:val="1"/>
      <w:marLeft w:val="0"/>
      <w:marRight w:val="0"/>
      <w:marTop w:val="0"/>
      <w:marBottom w:val="0"/>
      <w:divBdr>
        <w:top w:val="none" w:sz="0" w:space="0" w:color="auto"/>
        <w:left w:val="none" w:sz="0" w:space="0" w:color="auto"/>
        <w:bottom w:val="none" w:sz="0" w:space="0" w:color="auto"/>
        <w:right w:val="none" w:sz="0" w:space="0" w:color="auto"/>
      </w:divBdr>
    </w:div>
    <w:div w:id="1687291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ulacity.gosuslugi.ru" TargetMode="External"/><Relationship Id="rId13" Type="http://schemas.openxmlformats.org/officeDocument/2006/relationships/footer" Target="footer1.xml"/><Relationship Id="rId18" Type="http://schemas.openxmlformats.org/officeDocument/2006/relationships/hyperlink" Target="https://login.consultant.ru/link/?req=doc&amp;base=RLAW067&amp;n=129122&amp;date=09.11.2023&amp;dst=100046&amp;field=134" TargetMode="External"/><Relationship Id="rId26" Type="http://schemas.openxmlformats.org/officeDocument/2006/relationships/hyperlink" Target="https://login.consultant.ru/link/?req=doc&amp;base=RLAW067&amp;n=114886&amp;date=09.11.2023&amp;dst=100047&amp;field=134" TargetMode="External"/><Relationship Id="rId3" Type="http://schemas.openxmlformats.org/officeDocument/2006/relationships/styles" Target="styles.xml"/><Relationship Id="rId21" Type="http://schemas.openxmlformats.org/officeDocument/2006/relationships/hyperlink" Target="https://login.consultant.ru/link/?req=doc&amp;base=LAW&amp;n=460025&amp;date=09.11.2023" TargetMode="External"/><Relationship Id="rId34" Type="http://schemas.openxmlformats.org/officeDocument/2006/relationships/hyperlink" Target="https://login.consultant.ru/link/?req=doc&amp;base=RLAW067&amp;n=129122&amp;date=09.11.2023&amp;dst=100058&amp;field=134" TargetMode="External"/><Relationship Id="rId7" Type="http://schemas.openxmlformats.org/officeDocument/2006/relationships/endnotes" Target="endnotes.xml"/><Relationship Id="rId12" Type="http://schemas.openxmlformats.org/officeDocument/2006/relationships/hyperlink" Target="consultantplus://offline/ref=3115F6B1466FDB6DC6BC2AFB0838F1CFD5B404E69F59D4A6409C55172EF9994ES02BH" TargetMode="External"/><Relationship Id="rId17" Type="http://schemas.openxmlformats.org/officeDocument/2006/relationships/hyperlink" Target="https://login.consultant.ru/link/?req=doc&amp;base=RLAW067&amp;n=114886&amp;date=09.11.2023&amp;dst=100039&amp;field=134" TargetMode="External"/><Relationship Id="rId25" Type="http://schemas.openxmlformats.org/officeDocument/2006/relationships/hyperlink" Target="https://login.consultant.ru/link/?req=doc&amp;base=RLAW067&amp;n=114886&amp;date=09.11.2023&amp;dst=100045&amp;field=134" TargetMode="External"/><Relationship Id="rId33" Type="http://schemas.openxmlformats.org/officeDocument/2006/relationships/hyperlink" Target="https://login.consultant.ru/link/?req=doc&amp;base=RLAW067&amp;n=129122&amp;date=09.11.2023&amp;dst=100056&amp;field=134"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s://login.consultant.ru/link/?req=doc&amp;base=RLAW067&amp;n=129122&amp;date=09.11.2023&amp;dst=100050&amp;field=134" TargetMode="External"/><Relationship Id="rId29" Type="http://schemas.openxmlformats.org/officeDocument/2006/relationships/hyperlink" Target="https://login.consultant.ru/link/?req=doc&amp;base=RLAW067&amp;n=114886&amp;date=09.11.2023&amp;dst=100051&amp;field=13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z.tula.ru" TargetMode="External"/><Relationship Id="rId24" Type="http://schemas.openxmlformats.org/officeDocument/2006/relationships/hyperlink" Target="https://login.consultant.ru/link/?req=doc&amp;base=RLAW067&amp;n=114886&amp;date=09.11.2023&amp;dst=100043&amp;field=134" TargetMode="External"/><Relationship Id="rId32" Type="http://schemas.openxmlformats.org/officeDocument/2006/relationships/hyperlink" Target="https://login.consultant.ru/link/?req=doc&amp;base=RLAW067&amp;n=114886&amp;date=09.11.2023&amp;dst=100056&amp;field=134"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login.consultant.ru/link/?req=doc&amp;base=RLAW067&amp;n=114886&amp;date=09.11.2023&amp;dst=100041&amp;field=134" TargetMode="External"/><Relationship Id="rId28" Type="http://schemas.openxmlformats.org/officeDocument/2006/relationships/hyperlink" Target="https://login.consultant.ru/link/?req=doc&amp;base=LAW&amp;n=460025&amp;date=09.11.2023" TargetMode="External"/><Relationship Id="rId36" Type="http://schemas.openxmlformats.org/officeDocument/2006/relationships/fontTable" Target="fontTable.xml"/><Relationship Id="rId10" Type="http://schemas.openxmlformats.org/officeDocument/2006/relationships/hyperlink" Target="https://tulacity.gosuslugi.ru" TargetMode="External"/><Relationship Id="rId19" Type="http://schemas.openxmlformats.org/officeDocument/2006/relationships/hyperlink" Target="https://login.consultant.ru/link/?req=doc&amp;base=RLAW067&amp;n=129122&amp;date=09.11.2023&amp;dst=100048&amp;field=134" TargetMode="External"/><Relationship Id="rId31" Type="http://schemas.openxmlformats.org/officeDocument/2006/relationships/hyperlink" Target="https://login.consultant.ru/link/?req=doc&amp;base=RLAW067&amp;n=129122&amp;date=09.11.2023&amp;dst=100054&amp;field=134" TargetMode="External"/><Relationship Id="rId4" Type="http://schemas.openxmlformats.org/officeDocument/2006/relationships/settings" Target="settings.xml"/><Relationship Id="rId9" Type="http://schemas.openxmlformats.org/officeDocument/2006/relationships/hyperlink" Target="http://biz.tula.ru" TargetMode="External"/><Relationship Id="rId14" Type="http://schemas.openxmlformats.org/officeDocument/2006/relationships/footer" Target="footer2.xml"/><Relationship Id="rId22" Type="http://schemas.openxmlformats.org/officeDocument/2006/relationships/hyperlink" Target="https://login.consultant.ru/link/?req=doc&amp;base=LAW&amp;n=436790&amp;date=09.11.2023&amp;dst=100034&amp;field=134" TargetMode="External"/><Relationship Id="rId27" Type="http://schemas.openxmlformats.org/officeDocument/2006/relationships/hyperlink" Target="https://login.consultant.ru/link/?req=doc&amp;base=RLAW067&amp;n=114886&amp;date=09.11.2023&amp;dst=100049&amp;field=134" TargetMode="External"/><Relationship Id="rId30" Type="http://schemas.openxmlformats.org/officeDocument/2006/relationships/hyperlink" Target="https://login.consultant.ru/link/?req=doc&amp;base=RLAW067&amp;n=129122&amp;date=09.11.2023&amp;dst=100052&amp;field=134" TargetMode="External"/><Relationship Id="rId35" Type="http://schemas.openxmlformats.org/officeDocument/2006/relationships/hyperlink" Target="https://login.consultant.ru/link/?req=doc&amp;base=RLAW067&amp;n=114886&amp;date=09.11.2023&amp;dst=100058&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1CB5D9-72FF-463E-B4CA-38D4A09B8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6956</TotalTime>
  <Pages>19</Pages>
  <Words>7342</Words>
  <Characters>41853</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Горбунова Галина Александровна</dc:creator>
  <cp:lastModifiedBy>Горбунова Галина Александровна</cp:lastModifiedBy>
  <cp:revision>372</cp:revision>
  <cp:lastPrinted>2024-03-14T12:00:00Z</cp:lastPrinted>
  <dcterms:created xsi:type="dcterms:W3CDTF">2019-12-19T09:02:00Z</dcterms:created>
  <dcterms:modified xsi:type="dcterms:W3CDTF">2025-10-17T12:14:00Z</dcterms:modified>
</cp:coreProperties>
</file>